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AE" w:rsidRPr="009B7DBA" w:rsidRDefault="00B24DAE" w:rsidP="00B24DAE">
      <w:pPr>
        <w:autoSpaceDE w:val="0"/>
        <w:autoSpaceDN w:val="0"/>
        <w:adjustRightInd w:val="0"/>
        <w:spacing w:after="0" w:line="240" w:lineRule="auto"/>
        <w:jc w:val="center"/>
        <w:rPr>
          <w:rFonts w:ascii="TimesNewRoman,Bold" w:hAnsi="TimesNewRoman,Bold" w:cs="TimesNewRoman,Bold"/>
          <w:b/>
          <w:bCs/>
          <w:sz w:val="28"/>
          <w:szCs w:val="28"/>
        </w:rPr>
      </w:pPr>
      <w:r w:rsidRPr="009B7DBA">
        <w:rPr>
          <w:rFonts w:ascii="TimesNewRoman,Bold" w:hAnsi="TimesNewRoman,Bold" w:cs="TimesNewRoman,Bold"/>
          <w:b/>
          <w:bCs/>
          <w:sz w:val="28"/>
          <w:szCs w:val="28"/>
        </w:rPr>
        <w:t xml:space="preserve">Příkaz </w:t>
      </w:r>
      <w:r>
        <w:rPr>
          <w:rFonts w:ascii="TimesNewRoman,Bold" w:hAnsi="TimesNewRoman,Bold" w:cs="TimesNewRoman,Bold"/>
          <w:b/>
          <w:bCs/>
          <w:sz w:val="28"/>
          <w:szCs w:val="28"/>
        </w:rPr>
        <w:t>ředitele</w:t>
      </w:r>
      <w:r w:rsidRPr="009B7DBA">
        <w:rPr>
          <w:rFonts w:ascii="TimesNewRoman,Bold" w:hAnsi="TimesNewRoman,Bold" w:cs="TimesNewRoman,Bold"/>
          <w:b/>
          <w:bCs/>
          <w:sz w:val="28"/>
          <w:szCs w:val="28"/>
        </w:rPr>
        <w:t xml:space="preserve"> č. </w:t>
      </w:r>
      <w:r w:rsidR="008C1A3E">
        <w:rPr>
          <w:rFonts w:ascii="TimesNewRoman,Bold" w:hAnsi="TimesNewRoman,Bold" w:cs="TimesNewRoman,Bold"/>
          <w:b/>
          <w:bCs/>
          <w:sz w:val="28"/>
          <w:szCs w:val="28"/>
        </w:rPr>
        <w:t>12</w:t>
      </w:r>
      <w:r w:rsidRPr="009B7DBA">
        <w:rPr>
          <w:rFonts w:ascii="TimesNewRoman,Bold" w:hAnsi="TimesNewRoman,Bold" w:cs="TimesNewRoman,Bold"/>
          <w:b/>
          <w:bCs/>
          <w:sz w:val="28"/>
          <w:szCs w:val="28"/>
        </w:rPr>
        <w:t>/2014</w:t>
      </w:r>
    </w:p>
    <w:p w:rsidR="00152F5B" w:rsidRDefault="007200E9" w:rsidP="00152F5B">
      <w:pPr>
        <w:autoSpaceDE w:val="0"/>
        <w:autoSpaceDN w:val="0"/>
        <w:adjustRightInd w:val="0"/>
        <w:spacing w:after="0" w:line="240" w:lineRule="auto"/>
        <w:jc w:val="center"/>
        <w:rPr>
          <w:rFonts w:ascii="TimesNewRoman,Bold" w:hAnsi="TimesNewRoman,Bold" w:cs="TimesNewRoman,Bold"/>
          <w:b/>
          <w:bCs/>
          <w:color w:val="800000"/>
          <w:sz w:val="44"/>
          <w:szCs w:val="44"/>
        </w:rPr>
      </w:pPr>
      <w:r>
        <w:rPr>
          <w:rFonts w:ascii="TimesNewRoman,Bold" w:hAnsi="TimesNewRoman,Bold" w:cs="TimesNewRoman,Bold"/>
          <w:b/>
          <w:bCs/>
          <w:color w:val="800000"/>
          <w:sz w:val="44"/>
          <w:szCs w:val="44"/>
        </w:rPr>
        <w:tab/>
      </w:r>
    </w:p>
    <w:p w:rsidR="00152F5B" w:rsidRDefault="00152F5B" w:rsidP="00152F5B">
      <w:pPr>
        <w:autoSpaceDE w:val="0"/>
        <w:autoSpaceDN w:val="0"/>
        <w:adjustRightInd w:val="0"/>
        <w:spacing w:after="0" w:line="240" w:lineRule="auto"/>
        <w:jc w:val="center"/>
        <w:rPr>
          <w:rFonts w:ascii="TimesNewRoman,Bold" w:hAnsi="TimesNewRoman,Bold" w:cs="TimesNewRoman,Bold"/>
          <w:b/>
          <w:bCs/>
          <w:color w:val="800000"/>
          <w:sz w:val="44"/>
          <w:szCs w:val="44"/>
        </w:rPr>
      </w:pPr>
    </w:p>
    <w:p w:rsidR="00152F5B" w:rsidRPr="008C3782" w:rsidRDefault="00DA688D" w:rsidP="008C7F5B">
      <w:pPr>
        <w:autoSpaceDE w:val="0"/>
        <w:autoSpaceDN w:val="0"/>
        <w:adjustRightInd w:val="0"/>
        <w:spacing w:after="0" w:line="240" w:lineRule="auto"/>
        <w:jc w:val="center"/>
        <w:rPr>
          <w:rFonts w:ascii="TimesNewRoman,Bold" w:hAnsi="TimesNewRoman,Bold" w:cs="TimesNewRoman,Bold"/>
          <w:b/>
          <w:bCs/>
          <w:sz w:val="32"/>
          <w:szCs w:val="32"/>
        </w:rPr>
      </w:pPr>
      <w:r w:rsidRPr="008C3782">
        <w:rPr>
          <w:rFonts w:ascii="TimesNewRoman,Bold" w:hAnsi="TimesNewRoman,Bold" w:cs="TimesNewRoman,Bold"/>
          <w:b/>
          <w:bCs/>
          <w:sz w:val="32"/>
          <w:szCs w:val="32"/>
        </w:rPr>
        <w:t>I</w:t>
      </w:r>
      <w:r w:rsidR="00152F5B" w:rsidRPr="008C3782">
        <w:rPr>
          <w:rFonts w:ascii="TimesNewRoman,Bold" w:hAnsi="TimesNewRoman,Bold" w:cs="TimesNewRoman,Bold"/>
          <w:b/>
          <w:bCs/>
          <w:sz w:val="32"/>
          <w:szCs w:val="32"/>
        </w:rPr>
        <w:t>nterní protikorupční program</w:t>
      </w:r>
    </w:p>
    <w:p w:rsidR="00152F5B" w:rsidRPr="008C3782" w:rsidRDefault="00DA688D" w:rsidP="008C7F5B">
      <w:pPr>
        <w:autoSpaceDE w:val="0"/>
        <w:autoSpaceDN w:val="0"/>
        <w:adjustRightInd w:val="0"/>
        <w:spacing w:after="0" w:line="240" w:lineRule="auto"/>
        <w:jc w:val="center"/>
        <w:rPr>
          <w:rFonts w:ascii="TimesNewRoman,Bold" w:hAnsi="TimesNewRoman,Bold" w:cs="TimesNewRoman,Bold"/>
          <w:b/>
          <w:bCs/>
          <w:sz w:val="24"/>
          <w:szCs w:val="24"/>
        </w:rPr>
      </w:pPr>
      <w:r w:rsidRPr="008C3782">
        <w:rPr>
          <w:rFonts w:ascii="TimesNewRoman,Bold" w:hAnsi="TimesNewRoman,Bold" w:cs="TimesNewRoman,Bold"/>
          <w:b/>
          <w:bCs/>
          <w:sz w:val="24"/>
          <w:szCs w:val="24"/>
        </w:rPr>
        <w:t>INSTITUTU KLINICKÉ A EXPERIM</w:t>
      </w:r>
      <w:r w:rsidR="005826A3">
        <w:rPr>
          <w:rFonts w:ascii="TimesNewRoman,Bold" w:hAnsi="TimesNewRoman,Bold" w:cs="TimesNewRoman,Bold"/>
          <w:b/>
          <w:bCs/>
          <w:sz w:val="24"/>
          <w:szCs w:val="24"/>
        </w:rPr>
        <w:t>E</w:t>
      </w:r>
      <w:r w:rsidRPr="008C3782">
        <w:rPr>
          <w:rFonts w:ascii="TimesNewRoman,Bold" w:hAnsi="TimesNewRoman,Bold" w:cs="TimesNewRoman,Bold"/>
          <w:b/>
          <w:bCs/>
          <w:sz w:val="24"/>
          <w:szCs w:val="24"/>
        </w:rPr>
        <w:t>NTÁLNÍ MEDICÍNY</w:t>
      </w:r>
    </w:p>
    <w:p w:rsidR="00152F5B" w:rsidRDefault="00152F5B" w:rsidP="00152F5B">
      <w:pPr>
        <w:autoSpaceDE w:val="0"/>
        <w:autoSpaceDN w:val="0"/>
        <w:adjustRightInd w:val="0"/>
        <w:spacing w:after="0" w:line="240" w:lineRule="auto"/>
        <w:rPr>
          <w:rFonts w:ascii="TimesNewRoman,Bold" w:hAnsi="TimesNewRoman,Bold" w:cs="TimesNewRoman,Bold"/>
          <w:b/>
          <w:bCs/>
          <w:sz w:val="28"/>
          <w:szCs w:val="28"/>
        </w:rPr>
      </w:pPr>
    </w:p>
    <w:p w:rsidR="00A70D4A" w:rsidRDefault="00A70D4A" w:rsidP="00152F5B">
      <w:pPr>
        <w:autoSpaceDE w:val="0"/>
        <w:autoSpaceDN w:val="0"/>
        <w:adjustRightInd w:val="0"/>
        <w:spacing w:after="0" w:line="240" w:lineRule="auto"/>
        <w:rPr>
          <w:rFonts w:ascii="TimesNewRoman,Bold" w:hAnsi="TimesNewRoman,Bold" w:cs="TimesNewRoman,Bold"/>
          <w:b/>
          <w:bCs/>
          <w:sz w:val="28"/>
          <w:szCs w:val="28"/>
        </w:rPr>
      </w:pPr>
    </w:p>
    <w:p w:rsidR="00A70D4A" w:rsidRPr="009B7DBA" w:rsidRDefault="00A70D4A" w:rsidP="00152F5B">
      <w:pPr>
        <w:autoSpaceDE w:val="0"/>
        <w:autoSpaceDN w:val="0"/>
        <w:adjustRightInd w:val="0"/>
        <w:spacing w:after="0" w:line="240" w:lineRule="auto"/>
        <w:rPr>
          <w:rFonts w:ascii="TimesNewRoman,Bold" w:hAnsi="TimesNewRoman,Bold" w:cs="TimesNewRoman,Bold"/>
          <w:b/>
          <w:bCs/>
          <w:sz w:val="28"/>
          <w:szCs w:val="28"/>
        </w:rPr>
      </w:pPr>
    </w:p>
    <w:p w:rsidR="00152F5B" w:rsidRPr="009B7DBA" w:rsidRDefault="00152F5B" w:rsidP="00152F5B">
      <w:pPr>
        <w:autoSpaceDE w:val="0"/>
        <w:autoSpaceDN w:val="0"/>
        <w:adjustRightInd w:val="0"/>
        <w:spacing w:after="0" w:line="240" w:lineRule="auto"/>
        <w:rPr>
          <w:rFonts w:ascii="TimesNewRoman,Bold" w:hAnsi="TimesNewRoman,Bold" w:cs="TimesNewRoman,Bold"/>
          <w:b/>
          <w:bCs/>
          <w:sz w:val="28"/>
          <w:szCs w:val="28"/>
        </w:rPr>
      </w:pPr>
    </w:p>
    <w:p w:rsidR="00152F5B" w:rsidRDefault="00152F5B" w:rsidP="00152F5B">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Čl. 1</w:t>
      </w:r>
    </w:p>
    <w:p w:rsidR="00152F5B" w:rsidRDefault="00152F5B" w:rsidP="00152F5B">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Úvod</w:t>
      </w:r>
    </w:p>
    <w:p w:rsidR="004006CE" w:rsidRDefault="004006CE" w:rsidP="00152F5B">
      <w:pPr>
        <w:autoSpaceDE w:val="0"/>
        <w:autoSpaceDN w:val="0"/>
        <w:adjustRightInd w:val="0"/>
        <w:spacing w:after="0" w:line="240" w:lineRule="auto"/>
        <w:jc w:val="center"/>
        <w:rPr>
          <w:rFonts w:ascii="TimesNewRoman,Bold" w:hAnsi="TimesNewRoman,Bold" w:cs="TimesNewRoman,Bold"/>
          <w:b/>
          <w:bCs/>
        </w:rPr>
      </w:pPr>
    </w:p>
    <w:p w:rsidR="00152F5B" w:rsidRDefault="00E741DA" w:rsidP="00C122B5">
      <w:pPr>
        <w:autoSpaceDE w:val="0"/>
        <w:autoSpaceDN w:val="0"/>
        <w:adjustRightInd w:val="0"/>
        <w:spacing w:after="0" w:line="240" w:lineRule="auto"/>
        <w:ind w:firstLine="708"/>
        <w:jc w:val="both"/>
        <w:rPr>
          <w:rFonts w:ascii="TimesNewRoman" w:hAnsi="TimesNewRoman" w:cs="TimesNewRoman"/>
        </w:rPr>
      </w:pPr>
      <w:r>
        <w:rPr>
          <w:rFonts w:ascii="TimesNewRoman" w:hAnsi="TimesNewRoman" w:cs="TimesNewRoman"/>
        </w:rPr>
        <w:t>I</w:t>
      </w:r>
      <w:r w:rsidR="00152F5B">
        <w:rPr>
          <w:rFonts w:ascii="TimesNewRoman" w:hAnsi="TimesNewRoman" w:cs="TimesNewRoman"/>
        </w:rPr>
        <w:t>nterní protikorupční program</w:t>
      </w:r>
      <w:r>
        <w:rPr>
          <w:rFonts w:ascii="TimesNewRoman" w:hAnsi="TimesNewRoman" w:cs="TimesNewRoman"/>
        </w:rPr>
        <w:t xml:space="preserve"> IKEM</w:t>
      </w:r>
      <w:r w:rsidR="00152F5B">
        <w:rPr>
          <w:rFonts w:ascii="TimesNewRoman" w:hAnsi="TimesNewRoman" w:cs="TimesNewRoman"/>
        </w:rPr>
        <w:t xml:space="preserve"> je zpracován na základě </w:t>
      </w:r>
      <w:r w:rsidR="009177C0">
        <w:rPr>
          <w:rFonts w:ascii="TimesNewRoman" w:hAnsi="TimesNewRoman" w:cs="TimesNewRoman"/>
        </w:rPr>
        <w:t xml:space="preserve">Příkazu ministra zdravotnictví ČR č. 25/2014 ze dne 10. 6. 2014, který vychází z </w:t>
      </w:r>
      <w:r w:rsidR="00152F5B">
        <w:rPr>
          <w:rFonts w:ascii="TimesNewRoman" w:hAnsi="TimesNewRoman" w:cs="TimesNewRoman"/>
        </w:rPr>
        <w:t>úkolu z usnes</w:t>
      </w:r>
      <w:r w:rsidR="004006CE">
        <w:rPr>
          <w:rFonts w:ascii="TimesNewRoman" w:hAnsi="TimesNewRoman" w:cs="TimesNewRoman"/>
        </w:rPr>
        <w:t>ení vlády České republiky</w:t>
      </w:r>
      <w:r w:rsidR="008C7F5B">
        <w:rPr>
          <w:rFonts w:ascii="TimesNewRoman" w:hAnsi="TimesNewRoman" w:cs="TimesNewRoman"/>
        </w:rPr>
        <w:t xml:space="preserve"> </w:t>
      </w:r>
      <w:r w:rsidR="004006CE">
        <w:rPr>
          <w:rFonts w:ascii="TimesNewRoman" w:hAnsi="TimesNewRoman" w:cs="TimesNewRoman"/>
        </w:rPr>
        <w:t xml:space="preserve">č. 752 ze dne 2. října </w:t>
      </w:r>
      <w:r w:rsidR="00152F5B">
        <w:rPr>
          <w:rFonts w:ascii="TimesNewRoman" w:hAnsi="TimesNewRoman" w:cs="TimesNewRoman"/>
        </w:rPr>
        <w:t>2013 a č. 851 ze dne 13. listopadu 2013, kterým byl schválen Rámcový</w:t>
      </w:r>
      <w:r w:rsidR="00CE73F5">
        <w:rPr>
          <w:rFonts w:ascii="TimesNewRoman" w:hAnsi="TimesNewRoman" w:cs="TimesNewRoman"/>
        </w:rPr>
        <w:t xml:space="preserve"> rezo</w:t>
      </w:r>
      <w:r w:rsidR="00AE72C1">
        <w:rPr>
          <w:rFonts w:ascii="TimesNewRoman" w:hAnsi="TimesNewRoman" w:cs="TimesNewRoman"/>
        </w:rPr>
        <w:t xml:space="preserve">rtní interní </w:t>
      </w:r>
      <w:r w:rsidR="004006CE">
        <w:rPr>
          <w:rFonts w:ascii="TimesNewRoman" w:hAnsi="TimesNewRoman" w:cs="TimesNewRoman"/>
        </w:rPr>
        <w:t xml:space="preserve">protikorupční </w:t>
      </w:r>
      <w:r w:rsidR="00152F5B">
        <w:rPr>
          <w:rFonts w:ascii="TimesNewRoman" w:hAnsi="TimesNewRoman" w:cs="TimesNewRoman"/>
        </w:rPr>
        <w:t>program</w:t>
      </w:r>
      <w:r w:rsidR="008C7F5B">
        <w:rPr>
          <w:rFonts w:ascii="TimesNewRoman" w:hAnsi="TimesNewRoman" w:cs="TimesNewRoman"/>
        </w:rPr>
        <w:t xml:space="preserve"> (dále jen „RRIPP“)</w:t>
      </w:r>
      <w:r>
        <w:rPr>
          <w:rFonts w:ascii="TimesNewRoman" w:hAnsi="TimesNewRoman" w:cs="TimesNewRoman"/>
        </w:rPr>
        <w:t xml:space="preserve"> a podle </w:t>
      </w:r>
      <w:r w:rsidR="008C7F5B">
        <w:rPr>
          <w:rFonts w:ascii="TimesNewRoman" w:hAnsi="TimesNewRoman" w:cs="TimesNewRoman"/>
        </w:rPr>
        <w:t>Rezortní</w:t>
      </w:r>
      <w:r>
        <w:rPr>
          <w:rFonts w:ascii="TimesNewRoman" w:hAnsi="TimesNewRoman" w:cs="TimesNewRoman"/>
        </w:rPr>
        <w:t>ho</w:t>
      </w:r>
      <w:r w:rsidR="008C7F5B">
        <w:rPr>
          <w:rFonts w:ascii="TimesNewRoman" w:hAnsi="TimesNewRoman" w:cs="TimesNewRoman"/>
        </w:rPr>
        <w:t xml:space="preserve"> </w:t>
      </w:r>
      <w:r w:rsidR="00295BD1">
        <w:rPr>
          <w:rFonts w:ascii="TimesNewRoman" w:hAnsi="TimesNewRoman" w:cs="TimesNewRoman"/>
        </w:rPr>
        <w:t>i</w:t>
      </w:r>
      <w:r w:rsidR="004006CE">
        <w:rPr>
          <w:rFonts w:ascii="TimesNewRoman" w:hAnsi="TimesNewRoman" w:cs="TimesNewRoman"/>
        </w:rPr>
        <w:t>nterní</w:t>
      </w:r>
      <w:r w:rsidR="009177C0">
        <w:rPr>
          <w:rFonts w:ascii="TimesNewRoman" w:hAnsi="TimesNewRoman" w:cs="TimesNewRoman"/>
        </w:rPr>
        <w:t xml:space="preserve">ho </w:t>
      </w:r>
      <w:r w:rsidR="004006CE">
        <w:rPr>
          <w:rFonts w:ascii="TimesNewRoman" w:hAnsi="TimesNewRoman" w:cs="TimesNewRoman"/>
        </w:rPr>
        <w:t>protikorupční</w:t>
      </w:r>
      <w:r>
        <w:rPr>
          <w:rFonts w:ascii="TimesNewRoman" w:hAnsi="TimesNewRoman" w:cs="TimesNewRoman"/>
        </w:rPr>
        <w:t xml:space="preserve">ho </w:t>
      </w:r>
      <w:r w:rsidR="00152F5B">
        <w:rPr>
          <w:rFonts w:ascii="TimesNewRoman" w:hAnsi="TimesNewRoman" w:cs="TimesNewRoman"/>
        </w:rPr>
        <w:t xml:space="preserve">programu (dále jen </w:t>
      </w:r>
      <w:r w:rsidR="008C7F5B">
        <w:rPr>
          <w:rFonts w:ascii="TimesNewRoman" w:hAnsi="TimesNewRoman" w:cs="TimesNewRoman"/>
        </w:rPr>
        <w:t>„RIPP</w:t>
      </w:r>
      <w:r w:rsidR="00152F5B">
        <w:rPr>
          <w:rFonts w:ascii="TimesNewRoman" w:hAnsi="TimesNewRoman" w:cs="TimesNewRoman"/>
        </w:rPr>
        <w:t xml:space="preserve">“) </w:t>
      </w:r>
      <w:r>
        <w:rPr>
          <w:rFonts w:ascii="TimesNewRoman" w:hAnsi="TimesNewRoman" w:cs="TimesNewRoman"/>
        </w:rPr>
        <w:t>Minister</w:t>
      </w:r>
      <w:r w:rsidR="000458C7">
        <w:rPr>
          <w:rFonts w:ascii="TimesNewRoman" w:hAnsi="TimesNewRoman" w:cs="TimesNewRoman"/>
        </w:rPr>
        <w:t xml:space="preserve">stva zdravotnictví ČR (dále jen „MZČR“), který </w:t>
      </w:r>
      <w:r w:rsidR="00152F5B">
        <w:rPr>
          <w:rFonts w:ascii="TimesNewRoman" w:hAnsi="TimesNewRoman" w:cs="TimesNewRoman"/>
        </w:rPr>
        <w:t xml:space="preserve">rozpracovává </w:t>
      </w:r>
      <w:r w:rsidR="009F7647">
        <w:rPr>
          <w:rFonts w:ascii="TimesNewRoman" w:hAnsi="TimesNewRoman" w:cs="TimesNewRoman"/>
        </w:rPr>
        <w:t xml:space="preserve">schválený </w:t>
      </w:r>
      <w:r w:rsidR="00152F5B">
        <w:rPr>
          <w:rFonts w:ascii="TimesNewRoman" w:hAnsi="TimesNewRoman" w:cs="TimesNewRoman"/>
        </w:rPr>
        <w:t>R</w:t>
      </w:r>
      <w:r w:rsidR="005669A6">
        <w:rPr>
          <w:rFonts w:ascii="TimesNewRoman" w:hAnsi="TimesNewRoman" w:cs="TimesNewRoman"/>
        </w:rPr>
        <w:t>RIPP</w:t>
      </w:r>
      <w:r w:rsidR="00152F5B">
        <w:rPr>
          <w:rFonts w:ascii="TimesNewRoman" w:hAnsi="TimesNewRoman" w:cs="TimesNewRoman"/>
        </w:rPr>
        <w:t xml:space="preserve"> na podmínky </w:t>
      </w:r>
      <w:r w:rsidR="005669A6">
        <w:rPr>
          <w:rFonts w:ascii="TimesNewRoman" w:hAnsi="TimesNewRoman" w:cs="TimesNewRoman"/>
        </w:rPr>
        <w:t>M</w:t>
      </w:r>
      <w:r w:rsidR="002B656B">
        <w:rPr>
          <w:rFonts w:ascii="TimesNewRoman" w:hAnsi="TimesNewRoman" w:cs="TimesNewRoman"/>
        </w:rPr>
        <w:t>Z</w:t>
      </w:r>
      <w:r w:rsidR="00E4330F">
        <w:rPr>
          <w:rFonts w:ascii="TimesNewRoman" w:hAnsi="TimesNewRoman" w:cs="TimesNewRoman"/>
        </w:rPr>
        <w:t>ČR</w:t>
      </w:r>
      <w:r w:rsidR="00C122B5">
        <w:rPr>
          <w:rFonts w:ascii="TimesNewRoman" w:hAnsi="TimesNewRoman" w:cs="TimesNewRoman"/>
        </w:rPr>
        <w:t xml:space="preserve"> a podřízené organizace</w:t>
      </w:r>
      <w:r w:rsidR="005669A6">
        <w:rPr>
          <w:rFonts w:ascii="TimesNewRoman" w:hAnsi="TimesNewRoman" w:cs="TimesNewRoman"/>
        </w:rPr>
        <w:t xml:space="preserve"> </w:t>
      </w:r>
      <w:r w:rsidR="00152F5B">
        <w:rPr>
          <w:rFonts w:ascii="TimesNewRoman" w:hAnsi="TimesNewRoman" w:cs="TimesNewRoman"/>
        </w:rPr>
        <w:t>a stanovuje povinnost každoročně vyhodn</w:t>
      </w:r>
      <w:r w:rsidR="004006CE">
        <w:rPr>
          <w:rFonts w:ascii="TimesNewRoman" w:hAnsi="TimesNewRoman" w:cs="TimesNewRoman"/>
        </w:rPr>
        <w:t xml:space="preserve">otit stav a způsob plnění úkolů </w:t>
      </w:r>
      <w:r w:rsidR="00152F5B">
        <w:rPr>
          <w:rFonts w:ascii="TimesNewRoman" w:hAnsi="TimesNewRoman" w:cs="TimesNewRoman"/>
        </w:rPr>
        <w:t xml:space="preserve">obsažených ve </w:t>
      </w:r>
      <w:r w:rsidR="005669A6">
        <w:rPr>
          <w:rFonts w:ascii="TimesNewRoman" w:hAnsi="TimesNewRoman" w:cs="TimesNewRoman"/>
        </w:rPr>
        <w:t xml:space="preserve">schválené </w:t>
      </w:r>
      <w:r w:rsidR="00152F5B">
        <w:rPr>
          <w:rFonts w:ascii="TimesNewRoman" w:hAnsi="TimesNewRoman" w:cs="TimesNewRoman"/>
        </w:rPr>
        <w:t xml:space="preserve">Strategii </w:t>
      </w:r>
      <w:r w:rsidR="005669A6">
        <w:rPr>
          <w:rFonts w:ascii="TimesNewRoman" w:hAnsi="TimesNewRoman" w:cs="TimesNewRoman"/>
        </w:rPr>
        <w:t>vlády v boji s korupcí na období let 2013 a 2014 vyplývající z úkolu z usnesení vlády České republiky č.</w:t>
      </w:r>
      <w:r>
        <w:rPr>
          <w:rFonts w:ascii="TimesNewRoman" w:hAnsi="TimesNewRoman" w:cs="TimesNewRoman"/>
        </w:rPr>
        <w:t xml:space="preserve"> </w:t>
      </w:r>
      <w:r w:rsidR="005669A6">
        <w:rPr>
          <w:rFonts w:ascii="TimesNewRoman" w:hAnsi="TimesNewRoman" w:cs="TimesNewRoman"/>
        </w:rPr>
        <w:t xml:space="preserve">39 ze dne 16. </w:t>
      </w:r>
      <w:r w:rsidR="000B0E22">
        <w:rPr>
          <w:rFonts w:ascii="TimesNewRoman" w:hAnsi="TimesNewRoman" w:cs="TimesNewRoman"/>
        </w:rPr>
        <w:t>1.</w:t>
      </w:r>
      <w:r w:rsidR="005669A6">
        <w:rPr>
          <w:rFonts w:ascii="TimesNewRoman" w:hAnsi="TimesNewRoman" w:cs="TimesNewRoman"/>
        </w:rPr>
        <w:t xml:space="preserve"> 2013</w:t>
      </w:r>
      <w:r w:rsidR="00C122B5">
        <w:rPr>
          <w:rFonts w:ascii="TimesNewRoman" w:hAnsi="TimesNewRoman" w:cs="TimesNewRoman"/>
        </w:rPr>
        <w:t xml:space="preserve"> (dále jen</w:t>
      </w:r>
      <w:r w:rsidR="000B0E22">
        <w:rPr>
          <w:rFonts w:ascii="TimesNewRoman" w:hAnsi="TimesNewRoman" w:cs="TimesNewRoman"/>
        </w:rPr>
        <w:t xml:space="preserve"> </w:t>
      </w:r>
      <w:r w:rsidR="00C50AC7">
        <w:rPr>
          <w:rFonts w:ascii="TimesNewRoman" w:hAnsi="TimesNewRoman" w:cs="TimesNewRoman"/>
        </w:rPr>
        <w:t>,,Strategie“)</w:t>
      </w:r>
      <w:r w:rsidR="005669A6">
        <w:rPr>
          <w:rFonts w:ascii="TimesNewRoman" w:hAnsi="TimesNewRoman" w:cs="TimesNewRoman"/>
        </w:rPr>
        <w:t>,</w:t>
      </w:r>
      <w:r w:rsidR="00C50AC7">
        <w:rPr>
          <w:rFonts w:ascii="TimesNewRoman" w:hAnsi="TimesNewRoman" w:cs="TimesNewRoman"/>
        </w:rPr>
        <w:t xml:space="preserve"> </w:t>
      </w:r>
      <w:r w:rsidR="005669A6">
        <w:rPr>
          <w:rFonts w:ascii="TimesNewRoman" w:hAnsi="TimesNewRoman" w:cs="TimesNewRoman"/>
        </w:rPr>
        <w:t>kde je stanoven termín pro každoroční vyhodnocení RIPP a Interních protikorupčních programů (dále jen „IPP“)</w:t>
      </w:r>
      <w:r w:rsidR="002B656B">
        <w:rPr>
          <w:rFonts w:ascii="TimesNewRoman" w:hAnsi="TimesNewRoman" w:cs="TimesNewRoman"/>
        </w:rPr>
        <w:t xml:space="preserve"> přímo řízených organizací </w:t>
      </w:r>
      <w:r w:rsidR="00295BD1">
        <w:rPr>
          <w:rFonts w:ascii="TimesNewRoman" w:hAnsi="TimesNewRoman" w:cs="TimesNewRoman"/>
        </w:rPr>
        <w:t xml:space="preserve">(dále jen „PŘO“) </w:t>
      </w:r>
      <w:r w:rsidR="002B656B">
        <w:rPr>
          <w:rFonts w:ascii="TimesNewRoman" w:hAnsi="TimesNewRoman" w:cs="TimesNewRoman"/>
        </w:rPr>
        <w:t>v rezortu MZ</w:t>
      </w:r>
      <w:r w:rsidR="00E4330F">
        <w:rPr>
          <w:rFonts w:ascii="TimesNewRoman" w:hAnsi="TimesNewRoman" w:cs="TimesNewRoman"/>
        </w:rPr>
        <w:t>ČR</w:t>
      </w:r>
      <w:r w:rsidR="002B656B">
        <w:rPr>
          <w:rFonts w:ascii="TimesNewRoman" w:hAnsi="TimesNewRoman" w:cs="TimesNewRoman"/>
        </w:rPr>
        <w:t>.</w:t>
      </w:r>
    </w:p>
    <w:p w:rsidR="005669A6" w:rsidRDefault="005669A6" w:rsidP="00152F5B">
      <w:pPr>
        <w:autoSpaceDE w:val="0"/>
        <w:autoSpaceDN w:val="0"/>
        <w:adjustRightInd w:val="0"/>
        <w:spacing w:after="0" w:line="240" w:lineRule="auto"/>
        <w:jc w:val="center"/>
        <w:rPr>
          <w:rFonts w:ascii="TimesNewRoman,Bold" w:hAnsi="TimesNewRoman,Bold" w:cs="TimesNewRoman,Bold"/>
          <w:b/>
          <w:bCs/>
        </w:rPr>
      </w:pPr>
    </w:p>
    <w:p w:rsidR="00152F5B" w:rsidRDefault="00152F5B" w:rsidP="00152F5B">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Čl. 2</w:t>
      </w:r>
    </w:p>
    <w:p w:rsidR="00152F5B" w:rsidRDefault="00152F5B" w:rsidP="00152F5B">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Definice korupce</w:t>
      </w:r>
    </w:p>
    <w:p w:rsidR="004006CE" w:rsidRDefault="004006CE" w:rsidP="00152F5B">
      <w:pPr>
        <w:autoSpaceDE w:val="0"/>
        <w:autoSpaceDN w:val="0"/>
        <w:adjustRightInd w:val="0"/>
        <w:spacing w:after="0" w:line="240" w:lineRule="auto"/>
        <w:jc w:val="center"/>
        <w:rPr>
          <w:rFonts w:ascii="TimesNewRoman,Bold" w:hAnsi="TimesNewRoman,Bold" w:cs="TimesNewRoman,Bold"/>
          <w:b/>
          <w:bCs/>
        </w:rPr>
      </w:pPr>
    </w:p>
    <w:p w:rsidR="00152F5B" w:rsidRDefault="00152F5B" w:rsidP="00C122B5">
      <w:pPr>
        <w:autoSpaceDE w:val="0"/>
        <w:autoSpaceDN w:val="0"/>
        <w:adjustRightInd w:val="0"/>
        <w:spacing w:after="0" w:line="240" w:lineRule="auto"/>
        <w:ind w:firstLine="708"/>
        <w:jc w:val="both"/>
        <w:rPr>
          <w:rFonts w:ascii="TimesNewRoman" w:hAnsi="TimesNewRoman" w:cs="TimesNewRoman"/>
        </w:rPr>
      </w:pPr>
      <w:r>
        <w:rPr>
          <w:rFonts w:ascii="TimesNewRoman" w:hAnsi="TimesNewRoman" w:cs="TimesNewRoman"/>
        </w:rPr>
        <w:t xml:space="preserve">Korupce </w:t>
      </w:r>
      <w:r w:rsidR="00F93FF7">
        <w:rPr>
          <w:rFonts w:ascii="TimesNewRoman" w:hAnsi="TimesNewRoman" w:cs="TimesNewRoman"/>
        </w:rPr>
        <w:t xml:space="preserve">je </w:t>
      </w:r>
      <w:r w:rsidR="004006CE">
        <w:rPr>
          <w:rFonts w:ascii="TimesNewRoman" w:hAnsi="TimesNewRoman" w:cs="TimesNewRoman"/>
        </w:rPr>
        <w:t xml:space="preserve">zneužití pravomocí za účelem </w:t>
      </w:r>
      <w:r>
        <w:rPr>
          <w:rFonts w:ascii="TimesNewRoman" w:hAnsi="TimesNewRoman" w:cs="TimesNewRoman"/>
        </w:rPr>
        <w:t>získání nezaslouženého osobního prospěchu. Znamená takové jednání představitelů veře</w:t>
      </w:r>
      <w:r w:rsidR="004006CE">
        <w:rPr>
          <w:rFonts w:ascii="TimesNewRoman" w:hAnsi="TimesNewRoman" w:cs="TimesNewRoman"/>
        </w:rPr>
        <w:t xml:space="preserve">jného sektoru, </w:t>
      </w:r>
      <w:r>
        <w:rPr>
          <w:rFonts w:ascii="TimesNewRoman" w:hAnsi="TimesNewRoman" w:cs="TimesNewRoman"/>
        </w:rPr>
        <w:t>jímž se nedovoleně a nezákonně obohacují prostřednictvím zneuž</w:t>
      </w:r>
      <w:r w:rsidR="004006CE">
        <w:rPr>
          <w:rFonts w:ascii="TimesNewRoman" w:hAnsi="TimesNewRoman" w:cs="TimesNewRoman"/>
        </w:rPr>
        <w:t xml:space="preserve">ívání pravomocí, které jim byly </w:t>
      </w:r>
      <w:r>
        <w:rPr>
          <w:rFonts w:ascii="TimesNewRoman" w:hAnsi="TimesNewRoman" w:cs="TimesNewRoman"/>
        </w:rPr>
        <w:t>svěřeny. Korupce je obecné zneužití pravomoci úředních osob, které</w:t>
      </w:r>
      <w:r w:rsidR="004006CE">
        <w:rPr>
          <w:rFonts w:ascii="TimesNewRoman" w:hAnsi="TimesNewRoman" w:cs="TimesNewRoman"/>
        </w:rPr>
        <w:t xml:space="preserve"> směřuje k získání nepatřičných </w:t>
      </w:r>
      <w:r>
        <w:rPr>
          <w:rFonts w:ascii="TimesNewRoman" w:hAnsi="TimesNewRoman" w:cs="TimesNewRoman"/>
        </w:rPr>
        <w:t>výhod jakéhokoliv druhu pro ně samé nebo pro jiné za účelem soukromého obohacení.</w:t>
      </w:r>
      <w:r w:rsidR="002B656B">
        <w:rPr>
          <w:rFonts w:ascii="TimesNewRoman" w:hAnsi="TimesNewRoman" w:cs="TimesNewRoman"/>
        </w:rPr>
        <w:t xml:space="preserve"> </w:t>
      </w:r>
      <w:r>
        <w:rPr>
          <w:rFonts w:ascii="TimesNewRoman" w:hAnsi="TimesNewRoman" w:cs="TimesNewRoman"/>
        </w:rPr>
        <w:t>Korupce je slib, nabídka nebo poskytnutí úplatku nebo jiné neoprávně</w:t>
      </w:r>
      <w:r w:rsidR="004006CE">
        <w:rPr>
          <w:rFonts w:ascii="TimesNewRoman" w:hAnsi="TimesNewRoman" w:cs="TimesNewRoman"/>
        </w:rPr>
        <w:t xml:space="preserve">né výhody s cílem ovlivnit něčí </w:t>
      </w:r>
      <w:r>
        <w:rPr>
          <w:rFonts w:ascii="TimesNewRoman" w:hAnsi="TimesNewRoman" w:cs="TimesNewRoman"/>
        </w:rPr>
        <w:t>jednání nebo rozhodnutí. Korupcí je také žádost o úplatek a př</w:t>
      </w:r>
      <w:r w:rsidR="004006CE">
        <w:rPr>
          <w:rFonts w:ascii="TimesNewRoman" w:hAnsi="TimesNewRoman" w:cs="TimesNewRoman"/>
        </w:rPr>
        <w:t xml:space="preserve">ijetí úplatku. Úplatek může mít </w:t>
      </w:r>
      <w:r>
        <w:rPr>
          <w:rFonts w:ascii="TimesNewRoman" w:hAnsi="TimesNewRoman" w:cs="TimesNewRoman"/>
        </w:rPr>
        <w:t xml:space="preserve">majetkovou i nemajetkovou povahu, tj. úplatkem není jen poskytnutí </w:t>
      </w:r>
      <w:r w:rsidR="004006CE">
        <w:rPr>
          <w:rFonts w:ascii="TimesNewRoman" w:hAnsi="TimesNewRoman" w:cs="TimesNewRoman"/>
        </w:rPr>
        <w:t xml:space="preserve">peněz, ale i např. věcí, služeb </w:t>
      </w:r>
      <w:r>
        <w:rPr>
          <w:rFonts w:ascii="TimesNewRoman" w:hAnsi="TimesNewRoman" w:cs="TimesNewRoman"/>
        </w:rPr>
        <w:t>resp. protislužeb, výhodných informací, atd. Korupce nabourává základní demokratické hodnoty,</w:t>
      </w:r>
      <w:r w:rsidR="002B656B">
        <w:rPr>
          <w:rFonts w:ascii="TimesNewRoman" w:hAnsi="TimesNewRoman" w:cs="TimesNewRoman"/>
        </w:rPr>
        <w:t xml:space="preserve"> </w:t>
      </w:r>
      <w:r>
        <w:rPr>
          <w:rFonts w:ascii="TimesNewRoman" w:hAnsi="TimesNewRoman" w:cs="TimesNewRoman"/>
        </w:rPr>
        <w:t xml:space="preserve">oslabuje občanské nebo profesní ctnosti a způsobuje rozpad důvěry v právní stát. </w:t>
      </w:r>
      <w:r w:rsidR="00BA7250">
        <w:rPr>
          <w:rFonts w:ascii="TimesNewRoman" w:hAnsi="TimesNewRoman" w:cs="TimesNewRoman"/>
        </w:rPr>
        <w:t xml:space="preserve">Korupce </w:t>
      </w:r>
      <w:r>
        <w:rPr>
          <w:rFonts w:ascii="TimesNewRoman" w:hAnsi="TimesNewRoman" w:cs="TimesNewRoman"/>
        </w:rPr>
        <w:t>negati</w:t>
      </w:r>
      <w:r w:rsidR="004006CE">
        <w:rPr>
          <w:rFonts w:ascii="TimesNewRoman" w:hAnsi="TimesNewRoman" w:cs="TimesNewRoman"/>
        </w:rPr>
        <w:t xml:space="preserve">vně </w:t>
      </w:r>
      <w:r>
        <w:rPr>
          <w:rFonts w:ascii="TimesNewRoman" w:hAnsi="TimesNewRoman" w:cs="TimesNewRoman"/>
        </w:rPr>
        <w:t>ovlivňuje morálku společnosti, zpomaluje rozvoj a brání volné soutě</w:t>
      </w:r>
      <w:r w:rsidR="004006CE">
        <w:rPr>
          <w:rFonts w:ascii="TimesNewRoman" w:hAnsi="TimesNewRoman" w:cs="TimesNewRoman"/>
        </w:rPr>
        <w:t xml:space="preserve">ži. Vzhledem k tomu, že korupce </w:t>
      </w:r>
      <w:r>
        <w:rPr>
          <w:rFonts w:ascii="TimesNewRoman" w:hAnsi="TimesNewRoman" w:cs="TimesNewRoman"/>
        </w:rPr>
        <w:t xml:space="preserve">má </w:t>
      </w:r>
      <w:r w:rsidR="00BA7250">
        <w:rPr>
          <w:rFonts w:ascii="TimesNewRoman" w:hAnsi="TimesNewRoman" w:cs="TimesNewRoman"/>
        </w:rPr>
        <w:t>negativní</w:t>
      </w:r>
      <w:r>
        <w:rPr>
          <w:rFonts w:ascii="TimesNewRoman" w:hAnsi="TimesNewRoman" w:cs="TimesNewRoman"/>
        </w:rPr>
        <w:t xml:space="preserve"> ekonomický a sociální dopad, patří protikorupční politika mezi priority vlády ČR.</w:t>
      </w:r>
    </w:p>
    <w:p w:rsidR="00152F5B" w:rsidRDefault="00152F5B" w:rsidP="00C122B5">
      <w:pPr>
        <w:autoSpaceDE w:val="0"/>
        <w:autoSpaceDN w:val="0"/>
        <w:adjustRightInd w:val="0"/>
        <w:spacing w:after="0" w:line="240" w:lineRule="auto"/>
        <w:ind w:firstLine="708"/>
        <w:jc w:val="both"/>
        <w:rPr>
          <w:rFonts w:ascii="TimesNewRoman" w:hAnsi="TimesNewRoman" w:cs="TimesNewRoman"/>
        </w:rPr>
      </w:pPr>
      <w:r>
        <w:rPr>
          <w:rFonts w:ascii="TimesNewRoman" w:hAnsi="TimesNewRoman" w:cs="TimesNewRoman"/>
        </w:rPr>
        <w:t>Korupční jednání upravuje zákon č. 40/2009 Sb., trestní zákoník</w:t>
      </w:r>
      <w:r w:rsidR="004006CE">
        <w:rPr>
          <w:rFonts w:ascii="TimesNewRoman" w:hAnsi="TimesNewRoman" w:cs="TimesNewRoman"/>
        </w:rPr>
        <w:t xml:space="preserve">, ve znění pozdějších předpisů, </w:t>
      </w:r>
      <w:r>
        <w:rPr>
          <w:rFonts w:ascii="TimesNewRoman" w:hAnsi="TimesNewRoman" w:cs="TimesNewRoman"/>
        </w:rPr>
        <w:t xml:space="preserve">v ustanoveních § 331 Přijetí úplatku, § 332 Podplacení a § </w:t>
      </w:r>
      <w:r w:rsidR="004006CE">
        <w:rPr>
          <w:rFonts w:ascii="TimesNewRoman" w:hAnsi="TimesNewRoman" w:cs="TimesNewRoman"/>
        </w:rPr>
        <w:t xml:space="preserve">333 Nepřímé úplatkářství. Kromě </w:t>
      </w:r>
      <w:r>
        <w:rPr>
          <w:rFonts w:ascii="TimesNewRoman" w:hAnsi="TimesNewRoman" w:cs="TimesNewRoman"/>
        </w:rPr>
        <w:t>úplatkářství je v právním řádu zakotveno několik dalších skutkovýc</w:t>
      </w:r>
      <w:r w:rsidR="004006CE">
        <w:rPr>
          <w:rFonts w:ascii="TimesNewRoman" w:hAnsi="TimesNewRoman" w:cs="TimesNewRoman"/>
        </w:rPr>
        <w:t xml:space="preserve">h podstat trestných činů, které </w:t>
      </w:r>
      <w:r>
        <w:rPr>
          <w:rFonts w:ascii="TimesNewRoman" w:hAnsi="TimesNewRoman" w:cs="TimesNewRoman"/>
        </w:rPr>
        <w:t>definují korupční chování. Jde především o vybrané trestné činy úřední</w:t>
      </w:r>
      <w:r w:rsidR="004006CE">
        <w:rPr>
          <w:rFonts w:ascii="TimesNewRoman" w:hAnsi="TimesNewRoman" w:cs="TimesNewRoman"/>
        </w:rPr>
        <w:t xml:space="preserve">ch osob podle části druhé hlavy </w:t>
      </w:r>
      <w:r>
        <w:rPr>
          <w:rFonts w:ascii="TimesNewRoman" w:hAnsi="TimesNewRoman" w:cs="TimesNewRoman"/>
        </w:rPr>
        <w:t>X. dílu 2 trestního zákoníku dle ustanovení § 329 Zneužití pravom</w:t>
      </w:r>
      <w:r w:rsidR="004006CE">
        <w:rPr>
          <w:rFonts w:ascii="TimesNewRoman" w:hAnsi="TimesNewRoman" w:cs="TimesNewRoman"/>
        </w:rPr>
        <w:t xml:space="preserve">oci úřední osoby a § 330 Maření </w:t>
      </w:r>
      <w:r>
        <w:rPr>
          <w:rFonts w:ascii="TimesNewRoman" w:hAnsi="TimesNewRoman" w:cs="TimesNewRoman"/>
        </w:rPr>
        <w:t>úkolu úřední osoby z nedbalosti. K trestným činům, které mají znak</w:t>
      </w:r>
      <w:r w:rsidR="004006CE">
        <w:rPr>
          <w:rFonts w:ascii="TimesNewRoman" w:hAnsi="TimesNewRoman" w:cs="TimesNewRoman"/>
        </w:rPr>
        <w:t xml:space="preserve">y korupčního chování, lze řadit </w:t>
      </w:r>
      <w:r>
        <w:rPr>
          <w:rFonts w:ascii="TimesNewRoman" w:hAnsi="TimesNewRoman" w:cs="TimesNewRoman"/>
        </w:rPr>
        <w:t>také trestné činy podle ustanovení § 180 Neoprávněné nakládání s</w:t>
      </w:r>
      <w:r w:rsidR="004006CE">
        <w:rPr>
          <w:rFonts w:ascii="TimesNewRoman" w:hAnsi="TimesNewRoman" w:cs="TimesNewRoman"/>
        </w:rPr>
        <w:t xml:space="preserve"> osobními údaji, § 255 Zneužití </w:t>
      </w:r>
      <w:r>
        <w:rPr>
          <w:rFonts w:ascii="TimesNewRoman" w:hAnsi="TimesNewRoman" w:cs="TimesNewRoman"/>
        </w:rPr>
        <w:t>informace a postavení v obchodním styku, § 256 Sjednání výhody při zadání veřejné zak</w:t>
      </w:r>
      <w:r w:rsidR="004006CE">
        <w:rPr>
          <w:rFonts w:ascii="TimesNewRoman" w:hAnsi="TimesNewRoman" w:cs="TimesNewRoman"/>
        </w:rPr>
        <w:t xml:space="preserve">ázky, při </w:t>
      </w:r>
      <w:r>
        <w:rPr>
          <w:rFonts w:ascii="TimesNewRoman" w:hAnsi="TimesNewRoman" w:cs="TimesNewRoman"/>
        </w:rPr>
        <w:t>veřejné soutěži a veřejné dražbě, § 257 Pletichy při zadání veřejné zakázky a při veřejné soutěži.</w:t>
      </w:r>
      <w:r w:rsidR="004006CE">
        <w:rPr>
          <w:rFonts w:ascii="TimesNewRoman" w:hAnsi="TimesNewRoman" w:cs="TimesNewRoman"/>
        </w:rPr>
        <w:t xml:space="preserve"> </w:t>
      </w:r>
    </w:p>
    <w:p w:rsidR="004006CE" w:rsidRDefault="004006CE" w:rsidP="00152F5B">
      <w:pPr>
        <w:autoSpaceDE w:val="0"/>
        <w:autoSpaceDN w:val="0"/>
        <w:adjustRightInd w:val="0"/>
        <w:spacing w:after="0" w:line="240" w:lineRule="auto"/>
        <w:rPr>
          <w:rFonts w:ascii="TimesNewRoman" w:hAnsi="TimesNewRoman" w:cs="TimesNewRoman"/>
        </w:rPr>
      </w:pPr>
    </w:p>
    <w:p w:rsidR="00152F5B" w:rsidRDefault="00152F5B" w:rsidP="00152F5B">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Čl. 3</w:t>
      </w:r>
    </w:p>
    <w:p w:rsidR="004006CE" w:rsidRDefault="00152F5B" w:rsidP="000458C7">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Cíl</w:t>
      </w:r>
      <w:r w:rsidR="00F93FF7">
        <w:rPr>
          <w:rFonts w:ascii="TimesNewRoman,Bold" w:hAnsi="TimesNewRoman,Bold" w:cs="TimesNewRoman,Bold"/>
          <w:b/>
          <w:bCs/>
        </w:rPr>
        <w:t>e</w:t>
      </w:r>
      <w:r>
        <w:rPr>
          <w:rFonts w:ascii="TimesNewRoman,Bold" w:hAnsi="TimesNewRoman,Bold" w:cs="TimesNewRoman,Bold"/>
          <w:b/>
          <w:bCs/>
        </w:rPr>
        <w:t xml:space="preserve"> </w:t>
      </w:r>
      <w:r w:rsidR="00F93FF7">
        <w:rPr>
          <w:rFonts w:ascii="TimesNewRoman,Bold" w:hAnsi="TimesNewRoman,Bold" w:cs="TimesNewRoman,Bold"/>
          <w:b/>
          <w:bCs/>
        </w:rPr>
        <w:t>interního protikorupčního programu</w:t>
      </w:r>
      <w:r w:rsidR="004254C9">
        <w:rPr>
          <w:rFonts w:ascii="TimesNewRoman,Bold" w:hAnsi="TimesNewRoman,Bold" w:cs="TimesNewRoman,Bold"/>
          <w:b/>
          <w:bCs/>
        </w:rPr>
        <w:t xml:space="preserve"> a interních protikorupčních programů </w:t>
      </w:r>
      <w:r w:rsidR="000458C7">
        <w:rPr>
          <w:rFonts w:ascii="TimesNewRoman,Bold" w:hAnsi="TimesNewRoman,Bold" w:cs="TimesNewRoman,Bold"/>
          <w:b/>
          <w:bCs/>
        </w:rPr>
        <w:t>IKEM</w:t>
      </w:r>
    </w:p>
    <w:p w:rsidR="000B0E22" w:rsidRDefault="000B0E22" w:rsidP="000458C7">
      <w:pPr>
        <w:autoSpaceDE w:val="0"/>
        <w:autoSpaceDN w:val="0"/>
        <w:adjustRightInd w:val="0"/>
        <w:spacing w:after="0" w:line="240" w:lineRule="auto"/>
        <w:jc w:val="center"/>
        <w:rPr>
          <w:rFonts w:ascii="TimesNewRoman,Bold" w:hAnsi="TimesNewRoman,Bold" w:cs="TimesNewRoman,Bold"/>
          <w:b/>
          <w:bCs/>
        </w:rPr>
      </w:pPr>
    </w:p>
    <w:p w:rsidR="000458C7" w:rsidRDefault="000458C7" w:rsidP="00152F5B">
      <w:pPr>
        <w:autoSpaceDE w:val="0"/>
        <w:autoSpaceDN w:val="0"/>
        <w:adjustRightInd w:val="0"/>
        <w:spacing w:after="0" w:line="240" w:lineRule="auto"/>
        <w:jc w:val="center"/>
        <w:rPr>
          <w:rFonts w:ascii="TimesNewRoman,Bold" w:hAnsi="TimesNewRoman,Bold" w:cs="TimesNewRoman,Bold"/>
          <w:b/>
          <w:bCs/>
        </w:rPr>
      </w:pPr>
    </w:p>
    <w:p w:rsidR="00FB21E0" w:rsidRDefault="00152F5B" w:rsidP="00C122B5">
      <w:pPr>
        <w:autoSpaceDE w:val="0"/>
        <w:autoSpaceDN w:val="0"/>
        <w:adjustRightInd w:val="0"/>
        <w:spacing w:after="0" w:line="240" w:lineRule="auto"/>
        <w:ind w:firstLine="708"/>
        <w:jc w:val="both"/>
        <w:rPr>
          <w:rFonts w:ascii="TimesNewRoman" w:hAnsi="TimesNewRoman" w:cs="TimesNewRoman"/>
        </w:rPr>
      </w:pPr>
      <w:r>
        <w:rPr>
          <w:rFonts w:ascii="TimesNewRoman" w:hAnsi="TimesNewRoman" w:cs="TimesNewRoman"/>
        </w:rPr>
        <w:t xml:space="preserve">Cílem </w:t>
      </w:r>
      <w:r w:rsidR="002B656B">
        <w:rPr>
          <w:rFonts w:ascii="TimesNewRoman" w:hAnsi="TimesNewRoman" w:cs="TimesNewRoman"/>
        </w:rPr>
        <w:t>RIPP</w:t>
      </w:r>
      <w:r>
        <w:rPr>
          <w:rFonts w:ascii="TimesNewRoman" w:hAnsi="TimesNewRoman" w:cs="TimesNewRoman"/>
        </w:rPr>
        <w:t xml:space="preserve"> </w:t>
      </w:r>
      <w:r w:rsidR="004254C9">
        <w:rPr>
          <w:rFonts w:ascii="TimesNewRoman" w:hAnsi="TimesNewRoman" w:cs="TimesNewRoman"/>
        </w:rPr>
        <w:t xml:space="preserve"> a IPP </w:t>
      </w:r>
      <w:r>
        <w:rPr>
          <w:rFonts w:ascii="TimesNewRoman" w:hAnsi="TimesNewRoman" w:cs="TimesNewRoman"/>
        </w:rPr>
        <w:t>je odstranit nebo v maximální možné míře omezit p</w:t>
      </w:r>
      <w:r w:rsidR="004006CE">
        <w:rPr>
          <w:rFonts w:ascii="TimesNewRoman" w:hAnsi="TimesNewRoman" w:cs="TimesNewRoman"/>
        </w:rPr>
        <w:t xml:space="preserve">ředpoklady pro vznik korupčního </w:t>
      </w:r>
      <w:r>
        <w:rPr>
          <w:rFonts w:ascii="TimesNewRoman" w:hAnsi="TimesNewRoman" w:cs="TimesNewRoman"/>
        </w:rPr>
        <w:t xml:space="preserve">jednání v rámci </w:t>
      </w:r>
      <w:r w:rsidR="00B24DAE">
        <w:rPr>
          <w:rFonts w:ascii="TimesNewRoman" w:hAnsi="TimesNewRoman" w:cs="TimesNewRoman"/>
        </w:rPr>
        <w:t>IKEM</w:t>
      </w:r>
      <w:r w:rsidR="00F93FF7">
        <w:rPr>
          <w:rFonts w:ascii="TimesNewRoman" w:hAnsi="TimesNewRoman" w:cs="TimesNewRoman"/>
        </w:rPr>
        <w:t xml:space="preserve">, </w:t>
      </w:r>
      <w:r>
        <w:rPr>
          <w:rFonts w:ascii="TimesNewRoman" w:hAnsi="TimesNewRoman" w:cs="TimesNewRoman"/>
        </w:rPr>
        <w:t>vytipovat riziková místa, funkce a činnosti a vymezi</w:t>
      </w:r>
      <w:r w:rsidR="004006CE">
        <w:rPr>
          <w:rFonts w:ascii="TimesNewRoman" w:hAnsi="TimesNewRoman" w:cs="TimesNewRoman"/>
        </w:rPr>
        <w:t xml:space="preserve">t oblasti činností, při kterých </w:t>
      </w:r>
      <w:r>
        <w:rPr>
          <w:rFonts w:ascii="TimesNewRoman" w:hAnsi="TimesNewRoman" w:cs="TimesNewRoman"/>
        </w:rPr>
        <w:t xml:space="preserve">by mohlo docházet ke vzniku korupce. V souvislosti se zjištěnými </w:t>
      </w:r>
      <w:r w:rsidR="004006CE">
        <w:rPr>
          <w:rFonts w:ascii="TimesNewRoman" w:hAnsi="TimesNewRoman" w:cs="TimesNewRoman"/>
        </w:rPr>
        <w:t xml:space="preserve">korupčními riziky pak definovat </w:t>
      </w:r>
      <w:r>
        <w:rPr>
          <w:rFonts w:ascii="TimesNewRoman" w:hAnsi="TimesNewRoman" w:cs="TimesNewRoman"/>
        </w:rPr>
        <w:t>zásadní systémové postupy a opatření k jejich minimalizaci.</w:t>
      </w:r>
    </w:p>
    <w:p w:rsidR="00152F5B" w:rsidRDefault="00FB21E0" w:rsidP="00C122B5">
      <w:pPr>
        <w:autoSpaceDE w:val="0"/>
        <w:autoSpaceDN w:val="0"/>
        <w:adjustRightInd w:val="0"/>
        <w:spacing w:after="0" w:line="240" w:lineRule="auto"/>
        <w:ind w:firstLine="708"/>
        <w:jc w:val="both"/>
        <w:rPr>
          <w:rFonts w:ascii="TimesNewRoman" w:hAnsi="TimesNewRoman" w:cs="TimesNewRoman"/>
        </w:rPr>
      </w:pPr>
      <w:r>
        <w:rPr>
          <w:rFonts w:ascii="TimesNewRoman" w:hAnsi="TimesNewRoman" w:cs="TimesNewRoman"/>
        </w:rPr>
        <w:t xml:space="preserve">Osnova RIPP obsahuje minimální rámec IPP. Její aplikace umožní jednotlivým </w:t>
      </w:r>
      <w:r w:rsidR="00B24DAE">
        <w:rPr>
          <w:rFonts w:ascii="TimesNewRoman" w:hAnsi="TimesNewRoman" w:cs="TimesNewRoman"/>
        </w:rPr>
        <w:t xml:space="preserve">pracovištím IKEM </w:t>
      </w:r>
      <w:r w:rsidR="00295BD1">
        <w:rPr>
          <w:rFonts w:ascii="TimesNewRoman" w:hAnsi="TimesNewRoman" w:cs="TimesNewRoman"/>
        </w:rPr>
        <w:t xml:space="preserve">s využitím již vydaného příkazu </w:t>
      </w:r>
      <w:r w:rsidR="00B24DAE">
        <w:rPr>
          <w:rFonts w:ascii="TimesNewRoman" w:hAnsi="TimesNewRoman" w:cs="TimesNewRoman"/>
        </w:rPr>
        <w:t xml:space="preserve">ředitele </w:t>
      </w:r>
      <w:r w:rsidR="00295BD1">
        <w:rPr>
          <w:rFonts w:ascii="TimesNewRoman" w:hAnsi="TimesNewRoman" w:cs="TimesNewRoman"/>
        </w:rPr>
        <w:t xml:space="preserve">č. </w:t>
      </w:r>
      <w:r w:rsidR="00B24DAE">
        <w:rPr>
          <w:rFonts w:ascii="TimesNewRoman" w:hAnsi="TimesNewRoman" w:cs="TimesNewRoman"/>
        </w:rPr>
        <w:t>05</w:t>
      </w:r>
      <w:r w:rsidR="00295BD1">
        <w:rPr>
          <w:rFonts w:ascii="TimesNewRoman" w:hAnsi="TimesNewRoman" w:cs="TimesNewRoman"/>
        </w:rPr>
        <w:t xml:space="preserve">/2013 </w:t>
      </w:r>
      <w:r w:rsidR="00B24DAE">
        <w:rPr>
          <w:rFonts w:ascii="TimesNewRoman" w:hAnsi="TimesNewRoman" w:cs="TimesNewRoman"/>
        </w:rPr>
        <w:t>K zabezpeč</w:t>
      </w:r>
      <w:r w:rsidR="00AA522D">
        <w:rPr>
          <w:rFonts w:ascii="TimesNewRoman" w:hAnsi="TimesNewRoman" w:cs="TimesNewRoman"/>
        </w:rPr>
        <w:t>e</w:t>
      </w:r>
      <w:r w:rsidR="00B24DAE">
        <w:rPr>
          <w:rFonts w:ascii="TimesNewRoman" w:hAnsi="TimesNewRoman" w:cs="TimesNewRoman"/>
        </w:rPr>
        <w:t>ní protikorupčních opatření v rámci organizací přímo řízených MZ ČR na základě Příkazu ministra č. 3/2013 ze dne 25. 1. 2013 „Protikorupční strategie Ministerstva zdravotnictví České republiky pro přímo řízené organizace“</w:t>
      </w:r>
      <w:r w:rsidR="00AA522D">
        <w:rPr>
          <w:rFonts w:ascii="TimesNewRoman" w:hAnsi="TimesNewRoman" w:cs="TimesNewRoman"/>
        </w:rPr>
        <w:t xml:space="preserve"> </w:t>
      </w:r>
      <w:r>
        <w:rPr>
          <w:rFonts w:ascii="TimesNewRoman" w:hAnsi="TimesNewRoman" w:cs="TimesNewRoman"/>
        </w:rPr>
        <w:t xml:space="preserve">standardizovanou podobu boje s korupcí. </w:t>
      </w:r>
      <w:r w:rsidR="00AA522D">
        <w:rPr>
          <w:rFonts w:ascii="TimesNewRoman" w:hAnsi="TimesNewRoman" w:cs="TimesNewRoman"/>
        </w:rPr>
        <w:t xml:space="preserve">IKEM </w:t>
      </w:r>
      <w:r>
        <w:rPr>
          <w:rFonts w:ascii="TimesNewRoman" w:hAnsi="TimesNewRoman" w:cs="TimesNewRoman"/>
        </w:rPr>
        <w:t>účinně implementuj</w:t>
      </w:r>
      <w:r w:rsidR="00AA522D">
        <w:rPr>
          <w:rFonts w:ascii="TimesNewRoman" w:hAnsi="TimesNewRoman" w:cs="TimesNewRoman"/>
        </w:rPr>
        <w:t>e</w:t>
      </w:r>
      <w:r w:rsidR="00C122B5" w:rsidRPr="00C122B5">
        <w:rPr>
          <w:rFonts w:ascii="TimesNewRoman" w:hAnsi="TimesNewRoman" w:cs="TimesNewRoman"/>
        </w:rPr>
        <w:t xml:space="preserve"> </w:t>
      </w:r>
      <w:r w:rsidR="00C122B5">
        <w:rPr>
          <w:rFonts w:ascii="TimesNewRoman" w:hAnsi="TimesNewRoman" w:cs="TimesNewRoman"/>
        </w:rPr>
        <w:t xml:space="preserve">do 30. 9. 2014 </w:t>
      </w:r>
      <w:r>
        <w:rPr>
          <w:rFonts w:ascii="TimesNewRoman" w:hAnsi="TimesNewRoman" w:cs="TimesNewRoman"/>
        </w:rPr>
        <w:t xml:space="preserve">své IPP </w:t>
      </w:r>
      <w:r w:rsidR="00C122B5">
        <w:rPr>
          <w:rFonts w:ascii="TimesNewRoman" w:hAnsi="TimesNewRoman" w:cs="TimesNewRoman"/>
        </w:rPr>
        <w:t xml:space="preserve">do svých protikorupčních opatření </w:t>
      </w:r>
      <w:r>
        <w:rPr>
          <w:rFonts w:ascii="TimesNewRoman" w:hAnsi="TimesNewRoman" w:cs="TimesNewRoman"/>
        </w:rPr>
        <w:t xml:space="preserve">v souladu s osnovou RIPP </w:t>
      </w:r>
      <w:r w:rsidR="00B65F4A">
        <w:rPr>
          <w:rFonts w:ascii="TimesNewRoman" w:hAnsi="TimesNewRoman" w:cs="TimesNewRoman"/>
        </w:rPr>
        <w:t>a</w:t>
      </w:r>
      <w:r>
        <w:rPr>
          <w:rFonts w:ascii="TimesNewRoman" w:hAnsi="TimesNewRoman" w:cs="TimesNewRoman"/>
        </w:rPr>
        <w:t xml:space="preserve"> zajistí</w:t>
      </w:r>
      <w:r w:rsidR="00B65F4A">
        <w:rPr>
          <w:rFonts w:ascii="TimesNewRoman" w:hAnsi="TimesNewRoman" w:cs="TimesNewRoman"/>
        </w:rPr>
        <w:t xml:space="preserve"> je</w:t>
      </w:r>
      <w:r w:rsidR="00C122B5">
        <w:rPr>
          <w:rFonts w:ascii="TimesNewRoman" w:hAnsi="TimesNewRoman" w:cs="TimesNewRoman"/>
        </w:rPr>
        <w:t>jich</w:t>
      </w:r>
      <w:r w:rsidR="00B65F4A">
        <w:rPr>
          <w:rFonts w:ascii="TimesNewRoman" w:hAnsi="TimesNewRoman" w:cs="TimesNewRoman"/>
        </w:rPr>
        <w:t xml:space="preserve"> </w:t>
      </w:r>
      <w:r>
        <w:rPr>
          <w:rFonts w:ascii="TimesNewRoman" w:hAnsi="TimesNewRoman" w:cs="TimesNewRoman"/>
        </w:rPr>
        <w:t xml:space="preserve">zveřejnění na svých webových stránkách.   </w:t>
      </w:r>
    </w:p>
    <w:p w:rsidR="00152F5B" w:rsidRDefault="00C122B5" w:rsidP="00FD7623">
      <w:pPr>
        <w:autoSpaceDE w:val="0"/>
        <w:autoSpaceDN w:val="0"/>
        <w:adjustRightInd w:val="0"/>
        <w:spacing w:after="0" w:line="240" w:lineRule="auto"/>
        <w:ind w:firstLine="708"/>
        <w:jc w:val="both"/>
        <w:rPr>
          <w:rFonts w:ascii="TimesNewRoman" w:hAnsi="TimesNewRoman" w:cs="TimesNewRoman"/>
        </w:rPr>
      </w:pPr>
      <w:r>
        <w:rPr>
          <w:rFonts w:ascii="TimesNewRoman" w:hAnsi="TimesNewRoman" w:cs="TimesNewRoman"/>
        </w:rPr>
        <w:t xml:space="preserve">Současně IKEM bude </w:t>
      </w:r>
      <w:r w:rsidR="00F93FF7" w:rsidRPr="00FD7623">
        <w:rPr>
          <w:rFonts w:ascii="TimesNewRoman" w:hAnsi="TimesNewRoman" w:cs="TimesNewRoman"/>
        </w:rPr>
        <w:t>také</w:t>
      </w:r>
      <w:r w:rsidR="00F93FF7">
        <w:rPr>
          <w:rFonts w:ascii="TimesNewRoman" w:hAnsi="TimesNewRoman" w:cs="TimesNewRoman"/>
        </w:rPr>
        <w:t xml:space="preserve"> </w:t>
      </w:r>
      <w:r w:rsidR="00152F5B">
        <w:rPr>
          <w:rFonts w:ascii="TimesNewRoman" w:hAnsi="TimesNewRoman" w:cs="TimesNewRoman"/>
        </w:rPr>
        <w:t>průběžně přijímanými opatřeními vnášet do</w:t>
      </w:r>
      <w:r w:rsidR="00FB21E0">
        <w:rPr>
          <w:rFonts w:ascii="TimesNewRoman" w:hAnsi="TimesNewRoman" w:cs="TimesNewRoman"/>
        </w:rPr>
        <w:t xml:space="preserve"> </w:t>
      </w:r>
      <w:r w:rsidR="004006CE">
        <w:rPr>
          <w:rFonts w:ascii="TimesNewRoman" w:hAnsi="TimesNewRoman" w:cs="TimesNewRoman"/>
        </w:rPr>
        <w:t xml:space="preserve">systému takové prvky, které </w:t>
      </w:r>
      <w:r w:rsidR="00152F5B">
        <w:rPr>
          <w:rFonts w:ascii="TimesNewRoman" w:hAnsi="TimesNewRoman" w:cs="TimesNewRoman"/>
        </w:rPr>
        <w:t>již svým charakterem (vícestupňovým schvalováním, kolektiv</w:t>
      </w:r>
      <w:r w:rsidR="004006CE">
        <w:rPr>
          <w:rFonts w:ascii="TimesNewRoman" w:hAnsi="TimesNewRoman" w:cs="TimesNewRoman"/>
        </w:rPr>
        <w:t xml:space="preserve">ním rozhodováním, zveřejňováním </w:t>
      </w:r>
      <w:r w:rsidR="00152F5B">
        <w:rPr>
          <w:rFonts w:ascii="TimesNewRoman" w:hAnsi="TimesNewRoman" w:cs="TimesNewRoman"/>
        </w:rPr>
        <w:t>výsledků rozhodovacího řízení apod.) brán</w:t>
      </w:r>
      <w:r w:rsidR="004A50F9">
        <w:rPr>
          <w:rFonts w:ascii="TimesNewRoman" w:hAnsi="TimesNewRoman" w:cs="TimesNewRoman"/>
        </w:rPr>
        <w:t>it</w:t>
      </w:r>
      <w:r w:rsidR="00152F5B">
        <w:rPr>
          <w:rFonts w:ascii="TimesNewRoman" w:hAnsi="TimesNewRoman" w:cs="TimesNewRoman"/>
        </w:rPr>
        <w:t xml:space="preserve"> vzniku možného korupčního prostř</w:t>
      </w:r>
      <w:r w:rsidR="004006CE">
        <w:rPr>
          <w:rFonts w:ascii="TimesNewRoman" w:hAnsi="TimesNewRoman" w:cs="TimesNewRoman"/>
        </w:rPr>
        <w:t xml:space="preserve">edí nebo možnosti </w:t>
      </w:r>
      <w:r w:rsidR="00152F5B">
        <w:rPr>
          <w:rFonts w:ascii="TimesNewRoman" w:hAnsi="TimesNewRoman" w:cs="TimesNewRoman"/>
        </w:rPr>
        <w:t>nepřímého zvýhodňování</w:t>
      </w:r>
      <w:r w:rsidR="00F93FF7">
        <w:rPr>
          <w:rFonts w:ascii="TimesNewRoman" w:hAnsi="TimesNewRoman" w:cs="TimesNewRoman"/>
        </w:rPr>
        <w:t xml:space="preserve"> a zároveň </w:t>
      </w:r>
      <w:r w:rsidR="00FD7623">
        <w:rPr>
          <w:rFonts w:ascii="TimesNewRoman" w:hAnsi="TimesNewRoman" w:cs="TimesNewRoman"/>
        </w:rPr>
        <w:t xml:space="preserve">bude </w:t>
      </w:r>
      <w:r w:rsidR="00F93FF7">
        <w:rPr>
          <w:rFonts w:ascii="TimesNewRoman" w:hAnsi="TimesNewRoman" w:cs="TimesNewRoman"/>
        </w:rPr>
        <w:t>s</w:t>
      </w:r>
      <w:r w:rsidR="00152F5B">
        <w:rPr>
          <w:rFonts w:ascii="TimesNewRoman" w:hAnsi="TimesNewRoman" w:cs="TimesNewRoman"/>
        </w:rPr>
        <w:t>ledov</w:t>
      </w:r>
      <w:r w:rsidR="00F93FF7">
        <w:rPr>
          <w:rFonts w:ascii="TimesNewRoman" w:hAnsi="TimesNewRoman" w:cs="TimesNewRoman"/>
        </w:rPr>
        <w:t>at</w:t>
      </w:r>
      <w:r w:rsidR="00152F5B">
        <w:rPr>
          <w:rFonts w:ascii="TimesNewRoman" w:hAnsi="TimesNewRoman" w:cs="TimesNewRoman"/>
        </w:rPr>
        <w:t xml:space="preserve"> úkol</w:t>
      </w:r>
      <w:r w:rsidR="00F93FF7">
        <w:rPr>
          <w:rFonts w:ascii="TimesNewRoman" w:hAnsi="TimesNewRoman" w:cs="TimesNewRoman"/>
        </w:rPr>
        <w:t>y</w:t>
      </w:r>
      <w:r w:rsidR="00152F5B">
        <w:rPr>
          <w:rFonts w:ascii="TimesNewRoman" w:hAnsi="TimesNewRoman" w:cs="TimesNewRoman"/>
        </w:rPr>
        <w:t xml:space="preserve"> vyplývající z vládních usnesení přijímaných</w:t>
      </w:r>
      <w:r w:rsidR="004006CE">
        <w:rPr>
          <w:rFonts w:ascii="TimesNewRoman" w:hAnsi="TimesNewRoman" w:cs="TimesNewRoman"/>
        </w:rPr>
        <w:t xml:space="preserve"> v oblasti strategie boje proti </w:t>
      </w:r>
      <w:r w:rsidR="00152F5B">
        <w:rPr>
          <w:rFonts w:ascii="TimesNewRoman" w:hAnsi="TimesNewRoman" w:cs="TimesNewRoman"/>
        </w:rPr>
        <w:t>korupci a zabezpeč</w:t>
      </w:r>
      <w:r w:rsidR="00FD7623">
        <w:rPr>
          <w:rFonts w:ascii="TimesNewRoman" w:hAnsi="TimesNewRoman" w:cs="TimesNewRoman"/>
        </w:rPr>
        <w:t>ovat</w:t>
      </w:r>
      <w:r w:rsidR="00152F5B">
        <w:rPr>
          <w:rFonts w:ascii="TimesNewRoman" w:hAnsi="TimesNewRoman" w:cs="TimesNewRoman"/>
        </w:rPr>
        <w:t xml:space="preserve"> jejich rozpracování v </w:t>
      </w:r>
      <w:r w:rsidR="00FD7623">
        <w:rPr>
          <w:rFonts w:ascii="TimesNewRoman" w:hAnsi="TimesNewRoman" w:cs="TimesNewRoman"/>
        </w:rPr>
        <w:t>podmínkách</w:t>
      </w:r>
      <w:r w:rsidR="00152F5B">
        <w:rPr>
          <w:rFonts w:ascii="TimesNewRoman" w:hAnsi="TimesNewRoman" w:cs="TimesNewRoman"/>
        </w:rPr>
        <w:t xml:space="preserve"> </w:t>
      </w:r>
      <w:r w:rsidR="00AA522D">
        <w:rPr>
          <w:rFonts w:ascii="TimesNewRoman" w:hAnsi="TimesNewRoman" w:cs="TimesNewRoman"/>
        </w:rPr>
        <w:t>IKEM</w:t>
      </w:r>
      <w:r w:rsidR="00152F5B">
        <w:rPr>
          <w:rFonts w:ascii="TimesNewRoman" w:hAnsi="TimesNewRoman" w:cs="TimesNewRoman"/>
        </w:rPr>
        <w:t>.</w:t>
      </w:r>
    </w:p>
    <w:p w:rsidR="004006CE" w:rsidRDefault="00FD7623" w:rsidP="004006CE">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w:t>
      </w:r>
    </w:p>
    <w:p w:rsidR="00FB21E0" w:rsidRDefault="00FB21E0" w:rsidP="00B073CD">
      <w:pPr>
        <w:autoSpaceDE w:val="0"/>
        <w:autoSpaceDN w:val="0"/>
        <w:adjustRightInd w:val="0"/>
        <w:spacing w:after="0" w:line="240" w:lineRule="auto"/>
        <w:jc w:val="center"/>
        <w:rPr>
          <w:rFonts w:ascii="TimesNewRoman,Bold" w:hAnsi="TimesNewRoman,Bold" w:cs="TimesNewRoman,Bold"/>
          <w:b/>
          <w:bCs/>
        </w:rPr>
      </w:pPr>
    </w:p>
    <w:p w:rsidR="00B073CD" w:rsidRPr="00B073CD" w:rsidRDefault="00B073CD" w:rsidP="00B073CD">
      <w:pPr>
        <w:autoSpaceDE w:val="0"/>
        <w:autoSpaceDN w:val="0"/>
        <w:adjustRightInd w:val="0"/>
        <w:spacing w:after="0" w:line="240" w:lineRule="auto"/>
        <w:jc w:val="center"/>
        <w:rPr>
          <w:rFonts w:ascii="TimesNewRoman,Bold" w:hAnsi="TimesNewRoman,Bold" w:cs="TimesNewRoman,Bold"/>
          <w:b/>
          <w:bCs/>
        </w:rPr>
      </w:pPr>
      <w:r w:rsidRPr="00B073CD">
        <w:rPr>
          <w:rFonts w:ascii="TimesNewRoman,Bold" w:hAnsi="TimesNewRoman,Bold" w:cs="TimesNewRoman,Bold"/>
          <w:b/>
          <w:bCs/>
        </w:rPr>
        <w:t>Čl. 4</w:t>
      </w:r>
    </w:p>
    <w:p w:rsidR="00B073CD" w:rsidRPr="00B073CD" w:rsidRDefault="00B073CD" w:rsidP="00B073CD">
      <w:pPr>
        <w:autoSpaceDE w:val="0"/>
        <w:autoSpaceDN w:val="0"/>
        <w:adjustRightInd w:val="0"/>
        <w:spacing w:after="0" w:line="240" w:lineRule="auto"/>
        <w:jc w:val="center"/>
        <w:rPr>
          <w:rFonts w:ascii="TimesNewRoman,Bold" w:hAnsi="TimesNewRoman,Bold" w:cs="TimesNewRoman,Bold"/>
          <w:b/>
          <w:bCs/>
        </w:rPr>
      </w:pPr>
      <w:r w:rsidRPr="00B073CD">
        <w:rPr>
          <w:rFonts w:ascii="TimesNewRoman,Bold" w:hAnsi="TimesNewRoman,Bold" w:cs="TimesNewRoman,Bold"/>
          <w:b/>
          <w:bCs/>
        </w:rPr>
        <w:t>Vytváření a posilování protikorupčního klimatu</w:t>
      </w:r>
      <w:r w:rsidR="00B23BD7">
        <w:rPr>
          <w:rFonts w:ascii="TimesNewRoman,Bold" w:hAnsi="TimesNewRoman,Bold" w:cs="TimesNewRoman,Bold"/>
          <w:b/>
          <w:bCs/>
        </w:rPr>
        <w:t xml:space="preserve"> </w:t>
      </w:r>
      <w:r w:rsidR="00AA522D">
        <w:rPr>
          <w:rFonts w:ascii="TimesNewRoman,Bold" w:hAnsi="TimesNewRoman,Bold" w:cs="TimesNewRoman,Bold"/>
          <w:b/>
          <w:bCs/>
        </w:rPr>
        <w:t xml:space="preserve">v IKEM </w:t>
      </w:r>
    </w:p>
    <w:p w:rsidR="00B073CD" w:rsidRPr="0017604E" w:rsidRDefault="00B073CD" w:rsidP="00B073CD">
      <w:pPr>
        <w:autoSpaceDE w:val="0"/>
        <w:autoSpaceDN w:val="0"/>
        <w:adjustRightInd w:val="0"/>
        <w:spacing w:after="0" w:line="240" w:lineRule="auto"/>
        <w:jc w:val="both"/>
        <w:rPr>
          <w:rFonts w:ascii="TimesNewRoman,Bold" w:hAnsi="TimesNewRoman,Bold" w:cs="TimesNewRoman,Bold"/>
          <w:b/>
          <w:bCs/>
        </w:rPr>
      </w:pPr>
    </w:p>
    <w:p w:rsidR="00B073CD" w:rsidRPr="0017604E" w:rsidRDefault="0017604E" w:rsidP="00B073CD">
      <w:pPr>
        <w:autoSpaceDE w:val="0"/>
        <w:autoSpaceDN w:val="0"/>
        <w:adjustRightInd w:val="0"/>
        <w:spacing w:after="0" w:line="240" w:lineRule="auto"/>
        <w:jc w:val="both"/>
        <w:rPr>
          <w:rFonts w:ascii="TimesNewRoman,Bold" w:hAnsi="TimesNewRoman,Bold" w:cs="TimesNewRoman,Bold"/>
          <w:b/>
          <w:bCs/>
        </w:rPr>
      </w:pPr>
      <w:r>
        <w:rPr>
          <w:rFonts w:ascii="TimesNewRoman,Bold" w:hAnsi="TimesNewRoman,Bold" w:cs="TimesNewRoman,Bold"/>
          <w:b/>
          <w:bCs/>
        </w:rPr>
        <w:t>4.</w:t>
      </w:r>
      <w:r w:rsidR="00B073CD" w:rsidRPr="0017604E">
        <w:rPr>
          <w:rFonts w:ascii="TimesNewRoman,Bold" w:hAnsi="TimesNewRoman,Bold" w:cs="TimesNewRoman,Bold"/>
          <w:b/>
          <w:bCs/>
        </w:rPr>
        <w:t>1. Preventivní a osvětová opatření pro boj s korupcí</w:t>
      </w:r>
    </w:p>
    <w:p w:rsidR="00B073CD" w:rsidRPr="00B073CD" w:rsidRDefault="00B073CD" w:rsidP="00FD7623">
      <w:pPr>
        <w:autoSpaceDE w:val="0"/>
        <w:autoSpaceDN w:val="0"/>
        <w:adjustRightInd w:val="0"/>
        <w:spacing w:after="0" w:line="240" w:lineRule="auto"/>
        <w:ind w:firstLine="708"/>
        <w:jc w:val="both"/>
        <w:rPr>
          <w:rFonts w:ascii="TimesNewRoman,Bold" w:hAnsi="TimesNewRoman,Bold" w:cs="TimesNewRoman,Bold"/>
          <w:bCs/>
        </w:rPr>
      </w:pPr>
      <w:r w:rsidRPr="00B073CD">
        <w:rPr>
          <w:rFonts w:ascii="TimesNewRoman,Bold" w:hAnsi="TimesNewRoman,Bold" w:cs="TimesNewRoman,Bold"/>
          <w:bCs/>
        </w:rPr>
        <w:t xml:space="preserve">Preventivní opatření protikorupční politiky na </w:t>
      </w:r>
      <w:r w:rsidR="00AA522D">
        <w:rPr>
          <w:rFonts w:ascii="TimesNewRoman,Bold" w:hAnsi="TimesNewRoman,Bold" w:cs="TimesNewRoman,Bold"/>
          <w:bCs/>
        </w:rPr>
        <w:t xml:space="preserve">pracovištích IKEM </w:t>
      </w:r>
      <w:r w:rsidRPr="00B073CD">
        <w:rPr>
          <w:rFonts w:ascii="TimesNewRoman,Bold" w:hAnsi="TimesNewRoman,Bold" w:cs="TimesNewRoman,Bold"/>
          <w:bCs/>
        </w:rPr>
        <w:t xml:space="preserve">zahrnují účinnou a cílenou personální politiku, zavedení pravidel chování a jednání vyplývajících z Etického kodexu do povědomí </w:t>
      </w:r>
      <w:r w:rsidR="004C6B9B">
        <w:rPr>
          <w:rFonts w:ascii="TimesNewRoman,Bold" w:hAnsi="TimesNewRoman,Bold" w:cs="TimesNewRoman,Bold"/>
          <w:bCs/>
        </w:rPr>
        <w:t>zaměstnanců</w:t>
      </w:r>
      <w:r w:rsidRPr="00B073CD">
        <w:rPr>
          <w:rFonts w:ascii="TimesNewRoman,Bold" w:hAnsi="TimesNewRoman,Bold" w:cs="TimesNewRoman,Bold"/>
          <w:bCs/>
        </w:rPr>
        <w:t xml:space="preserve"> a dále i vzdělávací a osvětovou činnost sloužící k prezenci korupčního a jiného závadového jednání i protikorupčních opatření. Konkrétně půjde o následující nástroje či opatření:</w:t>
      </w:r>
    </w:p>
    <w:p w:rsidR="000011BD" w:rsidRDefault="00B073CD" w:rsidP="00B073CD">
      <w:pPr>
        <w:autoSpaceDE w:val="0"/>
        <w:autoSpaceDN w:val="0"/>
        <w:adjustRightInd w:val="0"/>
        <w:spacing w:after="0" w:line="240" w:lineRule="auto"/>
        <w:jc w:val="both"/>
        <w:rPr>
          <w:rFonts w:ascii="TimesNewRoman,Bold" w:hAnsi="TimesNewRoman,Bold" w:cs="TimesNewRoman,Bold"/>
          <w:bCs/>
        </w:rPr>
      </w:pPr>
      <w:r w:rsidRPr="00B073CD">
        <w:rPr>
          <w:rFonts w:ascii="TimesNewRoman,Bold" w:hAnsi="TimesNewRoman,Bold" w:cs="TimesNewRoman,Bold"/>
          <w:bCs/>
        </w:rPr>
        <w:t>•</w:t>
      </w:r>
      <w:r w:rsidRPr="00B073CD">
        <w:rPr>
          <w:rFonts w:ascii="TimesNewRoman,Bold" w:hAnsi="TimesNewRoman,Bold" w:cs="TimesNewRoman,Bold"/>
          <w:bCs/>
        </w:rPr>
        <w:tab/>
        <w:t xml:space="preserve">aktivní kladení důrazu na morální vlastnosti (např. principy čestnosti, neúplatnosti) při výběru uchazečů o zaměstnání </w:t>
      </w:r>
      <w:r w:rsidR="00837D6A">
        <w:rPr>
          <w:rFonts w:ascii="TimesNewRoman,Bold" w:hAnsi="TimesNewRoman,Bold" w:cs="TimesNewRoman,Bold"/>
          <w:bCs/>
        </w:rPr>
        <w:t>v</w:t>
      </w:r>
      <w:r w:rsidR="008C3363">
        <w:rPr>
          <w:rFonts w:ascii="TimesNewRoman,Bold" w:hAnsi="TimesNewRoman,Bold" w:cs="TimesNewRoman,Bold"/>
          <w:bCs/>
        </w:rPr>
        <w:t> </w:t>
      </w:r>
      <w:r w:rsidR="00AA522D">
        <w:rPr>
          <w:rFonts w:ascii="TimesNewRoman,Bold" w:hAnsi="TimesNewRoman,Bold" w:cs="TimesNewRoman,Bold"/>
          <w:bCs/>
        </w:rPr>
        <w:t xml:space="preserve">IKEM </w:t>
      </w:r>
      <w:r w:rsidR="00295BD1">
        <w:rPr>
          <w:rFonts w:ascii="TimesNewRoman,Bold" w:hAnsi="TimesNewRoman,Bold" w:cs="TimesNewRoman,Bold"/>
          <w:bCs/>
        </w:rPr>
        <w:t xml:space="preserve"> </w:t>
      </w:r>
    </w:p>
    <w:p w:rsidR="00AA522D" w:rsidRDefault="004C6B9B" w:rsidP="00B073CD">
      <w:pPr>
        <w:autoSpaceDE w:val="0"/>
        <w:autoSpaceDN w:val="0"/>
        <w:adjustRightInd w:val="0"/>
        <w:spacing w:after="0" w:line="240" w:lineRule="auto"/>
        <w:jc w:val="both"/>
        <w:rPr>
          <w:rFonts w:ascii="TimesNewRoman,Bold" w:hAnsi="TimesNewRoman,Bold" w:cs="TimesNewRoman,Bold"/>
          <w:bCs/>
        </w:rPr>
      </w:pPr>
      <w:r w:rsidRPr="00D24CD6">
        <w:rPr>
          <w:rFonts w:ascii="TimesNewRoman,Bold" w:hAnsi="TimesNewRoman,Bold" w:cs="TimesNewRoman,Bold"/>
          <w:b/>
          <w:bCs/>
        </w:rPr>
        <w:t>Zodpovídá:</w:t>
      </w:r>
      <w:r>
        <w:rPr>
          <w:rFonts w:ascii="TimesNewRoman,Bold" w:hAnsi="TimesNewRoman,Bold" w:cs="TimesNewRoman,Bold"/>
          <w:bCs/>
        </w:rPr>
        <w:t xml:space="preserve"> </w:t>
      </w:r>
      <w:r w:rsidR="000B0E22">
        <w:rPr>
          <w:rFonts w:ascii="TimesNewRoman,Bold" w:hAnsi="TimesNewRoman,Bold" w:cs="TimesNewRoman,Bold"/>
          <w:bCs/>
        </w:rPr>
        <w:t xml:space="preserve">vedoucí </w:t>
      </w:r>
      <w:r w:rsidR="00B073CD" w:rsidRPr="00B073CD">
        <w:rPr>
          <w:rFonts w:ascii="TimesNewRoman,Bold" w:hAnsi="TimesNewRoman,Bold" w:cs="TimesNewRoman,Bold"/>
          <w:bCs/>
        </w:rPr>
        <w:t>personální odbor</w:t>
      </w:r>
    </w:p>
    <w:p w:rsidR="000B0E22" w:rsidRDefault="000B0E22" w:rsidP="00B073CD">
      <w:pPr>
        <w:autoSpaceDE w:val="0"/>
        <w:autoSpaceDN w:val="0"/>
        <w:adjustRightInd w:val="0"/>
        <w:spacing w:after="0" w:line="240" w:lineRule="auto"/>
        <w:jc w:val="both"/>
        <w:rPr>
          <w:rFonts w:ascii="TimesNewRoman,Bold" w:hAnsi="TimesNewRoman,Bold" w:cs="TimesNewRoman,Bold"/>
          <w:bCs/>
        </w:rPr>
      </w:pPr>
    </w:p>
    <w:p w:rsidR="004C6B9B" w:rsidRDefault="00B073CD" w:rsidP="00B073CD">
      <w:pPr>
        <w:autoSpaceDE w:val="0"/>
        <w:autoSpaceDN w:val="0"/>
        <w:adjustRightInd w:val="0"/>
        <w:spacing w:after="0" w:line="240" w:lineRule="auto"/>
        <w:jc w:val="both"/>
        <w:rPr>
          <w:rFonts w:ascii="TimesNewRoman,Bold" w:hAnsi="TimesNewRoman,Bold" w:cs="TimesNewRoman,Bold"/>
          <w:bCs/>
        </w:rPr>
      </w:pPr>
      <w:r w:rsidRPr="00B073CD">
        <w:rPr>
          <w:rFonts w:ascii="TimesNewRoman,Bold" w:hAnsi="TimesNewRoman,Bold" w:cs="TimesNewRoman,Bold"/>
          <w:bCs/>
        </w:rPr>
        <w:t>•</w:t>
      </w:r>
      <w:r w:rsidRPr="00B073CD">
        <w:rPr>
          <w:rFonts w:ascii="TimesNewRoman,Bold" w:hAnsi="TimesNewRoman,Bold" w:cs="TimesNewRoman,Bold"/>
          <w:bCs/>
        </w:rPr>
        <w:tab/>
        <w:t xml:space="preserve">pořádání školení a seminářů pro zaměstnance na všech úrovních organizačního členění, které jsou zaměřeny na řešení uvedené problematiky. Povinností každého </w:t>
      </w:r>
      <w:r w:rsidR="004C6B9B">
        <w:rPr>
          <w:rFonts w:ascii="TimesNewRoman,Bold" w:hAnsi="TimesNewRoman,Bold" w:cs="TimesNewRoman,Bold"/>
          <w:bCs/>
        </w:rPr>
        <w:t xml:space="preserve">zaměstnance </w:t>
      </w:r>
      <w:r w:rsidR="00AA522D">
        <w:rPr>
          <w:rFonts w:ascii="TimesNewRoman,Bold" w:hAnsi="TimesNewRoman,Bold" w:cs="TimesNewRoman,Bold"/>
          <w:bCs/>
        </w:rPr>
        <w:t>IKEM</w:t>
      </w:r>
      <w:r w:rsidR="00AA522D" w:rsidRPr="00B073CD">
        <w:rPr>
          <w:rFonts w:ascii="TimesNewRoman,Bold" w:hAnsi="TimesNewRoman,Bold" w:cs="TimesNewRoman,Bold"/>
          <w:bCs/>
        </w:rPr>
        <w:t xml:space="preserve"> </w:t>
      </w:r>
      <w:r w:rsidRPr="00B073CD">
        <w:rPr>
          <w:rFonts w:ascii="TimesNewRoman,Bold" w:hAnsi="TimesNewRoman,Bold" w:cs="TimesNewRoman,Bold"/>
          <w:bCs/>
        </w:rPr>
        <w:t xml:space="preserve">bude účastnit se jednou ročně jedné vzdělávací akce s protikorupční tématikou. </w:t>
      </w:r>
    </w:p>
    <w:p w:rsidR="000B0E22" w:rsidRDefault="004C6B9B" w:rsidP="00B073CD">
      <w:pPr>
        <w:autoSpaceDE w:val="0"/>
        <w:autoSpaceDN w:val="0"/>
        <w:adjustRightInd w:val="0"/>
        <w:spacing w:after="0" w:line="240" w:lineRule="auto"/>
        <w:jc w:val="both"/>
        <w:rPr>
          <w:rFonts w:ascii="TimesNewRoman,Bold" w:hAnsi="TimesNewRoman,Bold" w:cs="TimesNewRoman,Bold"/>
          <w:bCs/>
        </w:rPr>
      </w:pPr>
      <w:r w:rsidRPr="00D24CD6">
        <w:rPr>
          <w:rFonts w:ascii="TimesNewRoman,Bold" w:hAnsi="TimesNewRoman,Bold" w:cs="TimesNewRoman,Bold"/>
          <w:b/>
          <w:bCs/>
        </w:rPr>
        <w:t>Zodpovídá:</w:t>
      </w:r>
      <w:r>
        <w:rPr>
          <w:rFonts w:ascii="TimesNewRoman,Bold" w:hAnsi="TimesNewRoman,Bold" w:cs="TimesNewRoman,Bold"/>
          <w:bCs/>
        </w:rPr>
        <w:t xml:space="preserve"> </w:t>
      </w:r>
      <w:r w:rsidR="000B0E22">
        <w:rPr>
          <w:rFonts w:ascii="TimesNewRoman,Bold" w:hAnsi="TimesNewRoman,Bold" w:cs="TimesNewRoman,Bold"/>
          <w:bCs/>
        </w:rPr>
        <w:t xml:space="preserve">vedoucí </w:t>
      </w:r>
      <w:r>
        <w:rPr>
          <w:rFonts w:ascii="TimesNewRoman,Bold" w:hAnsi="TimesNewRoman,Bold" w:cs="TimesNewRoman,Bold"/>
          <w:bCs/>
        </w:rPr>
        <w:t>personální odbor</w:t>
      </w:r>
    </w:p>
    <w:p w:rsidR="000B0E22" w:rsidRDefault="000B0E22" w:rsidP="00B073CD">
      <w:pPr>
        <w:autoSpaceDE w:val="0"/>
        <w:autoSpaceDN w:val="0"/>
        <w:adjustRightInd w:val="0"/>
        <w:spacing w:after="0" w:line="240" w:lineRule="auto"/>
        <w:jc w:val="both"/>
        <w:rPr>
          <w:rFonts w:ascii="TimesNewRoman,Bold" w:hAnsi="TimesNewRoman,Bold" w:cs="TimesNewRoman,Bold"/>
          <w:bCs/>
        </w:rPr>
      </w:pPr>
    </w:p>
    <w:p w:rsidR="004C6B9B" w:rsidRPr="004C6B9B" w:rsidRDefault="00B073CD" w:rsidP="00B073CD">
      <w:pPr>
        <w:autoSpaceDE w:val="0"/>
        <w:autoSpaceDN w:val="0"/>
        <w:adjustRightInd w:val="0"/>
        <w:spacing w:after="0" w:line="240" w:lineRule="auto"/>
        <w:jc w:val="both"/>
        <w:rPr>
          <w:rFonts w:ascii="TimesNewRoman,Bold" w:hAnsi="TimesNewRoman,Bold" w:cs="TimesNewRoman,Bold"/>
          <w:bCs/>
        </w:rPr>
      </w:pPr>
      <w:r w:rsidRPr="00B073CD">
        <w:rPr>
          <w:rFonts w:ascii="TimesNewRoman,Bold" w:hAnsi="TimesNewRoman,Bold" w:cs="TimesNewRoman,Bold"/>
          <w:bCs/>
        </w:rPr>
        <w:t>•</w:t>
      </w:r>
      <w:r w:rsidRPr="00B073CD">
        <w:rPr>
          <w:rFonts w:ascii="TimesNewRoman,Bold" w:hAnsi="TimesNewRoman,Bold" w:cs="TimesNewRoman,Bold"/>
          <w:bCs/>
        </w:rPr>
        <w:tab/>
      </w:r>
      <w:r w:rsidRPr="004C6B9B">
        <w:rPr>
          <w:rFonts w:ascii="TimesNewRoman,Bold" w:hAnsi="TimesNewRoman,Bold" w:cs="TimesNewRoman,Bold"/>
          <w:bCs/>
        </w:rPr>
        <w:t>vedení registru mimořádných událostí, jejichž předmětem bylo korupční jednání a další formy závadového jednání, za účelem dalšího případného využití</w:t>
      </w:r>
    </w:p>
    <w:p w:rsidR="00B073CD" w:rsidRDefault="004C6B9B" w:rsidP="00B073CD">
      <w:pPr>
        <w:autoSpaceDE w:val="0"/>
        <w:autoSpaceDN w:val="0"/>
        <w:adjustRightInd w:val="0"/>
        <w:spacing w:after="0" w:line="240" w:lineRule="auto"/>
        <w:jc w:val="both"/>
        <w:rPr>
          <w:rFonts w:ascii="TimesNewRoman,Bold" w:hAnsi="TimesNewRoman,Bold" w:cs="TimesNewRoman,Bold"/>
          <w:bCs/>
        </w:rPr>
      </w:pPr>
      <w:r w:rsidRPr="00D24CD6">
        <w:rPr>
          <w:rFonts w:ascii="TimesNewRoman,Bold" w:hAnsi="TimesNewRoman,Bold" w:cs="TimesNewRoman,Bold"/>
          <w:b/>
          <w:bCs/>
        </w:rPr>
        <w:t>Zodpovídá:</w:t>
      </w:r>
      <w:r w:rsidRPr="004C6B9B">
        <w:rPr>
          <w:rFonts w:ascii="TimesNewRoman,Bold" w:hAnsi="TimesNewRoman,Bold" w:cs="TimesNewRoman,Bold"/>
          <w:bCs/>
        </w:rPr>
        <w:t xml:space="preserve"> </w:t>
      </w:r>
      <w:r w:rsidR="000B0E22">
        <w:rPr>
          <w:rFonts w:ascii="TimesNewRoman,Bold" w:hAnsi="TimesNewRoman,Bold" w:cs="TimesNewRoman,Bold"/>
          <w:bCs/>
        </w:rPr>
        <w:t xml:space="preserve">vedoucí </w:t>
      </w:r>
      <w:r w:rsidR="00FD7623">
        <w:rPr>
          <w:rFonts w:ascii="TimesNewRoman,Bold" w:hAnsi="TimesNewRoman,Bold" w:cs="TimesNewRoman,Bold"/>
          <w:bCs/>
        </w:rPr>
        <w:t>o</w:t>
      </w:r>
      <w:r w:rsidR="00AA522D">
        <w:rPr>
          <w:rFonts w:ascii="TimesNewRoman,Bold" w:hAnsi="TimesNewRoman,Bold" w:cs="TimesNewRoman,Bold"/>
          <w:bCs/>
        </w:rPr>
        <w:t>dbor interního auditu a kontroly</w:t>
      </w:r>
      <w:r w:rsidR="00837D6A">
        <w:rPr>
          <w:rFonts w:ascii="TimesNewRoman,Bold" w:hAnsi="TimesNewRoman,Bold" w:cs="TimesNewRoman,Bold"/>
          <w:bCs/>
        </w:rPr>
        <w:t xml:space="preserve">  </w:t>
      </w:r>
    </w:p>
    <w:p w:rsidR="00FB21E0" w:rsidRPr="00FB21E0" w:rsidRDefault="00FB21E0" w:rsidP="00FB21E0">
      <w:pPr>
        <w:autoSpaceDE w:val="0"/>
        <w:autoSpaceDN w:val="0"/>
        <w:adjustRightInd w:val="0"/>
        <w:spacing w:after="0" w:line="240" w:lineRule="auto"/>
        <w:jc w:val="both"/>
        <w:rPr>
          <w:rFonts w:ascii="Symbol" w:hAnsi="Symbol" w:cs="TimesNewRoman,Bold"/>
          <w:bCs/>
        </w:rPr>
      </w:pPr>
    </w:p>
    <w:p w:rsidR="00B073CD" w:rsidRPr="0017604E" w:rsidRDefault="0017604E" w:rsidP="00B073CD">
      <w:pPr>
        <w:autoSpaceDE w:val="0"/>
        <w:autoSpaceDN w:val="0"/>
        <w:adjustRightInd w:val="0"/>
        <w:spacing w:after="0" w:line="240" w:lineRule="auto"/>
        <w:jc w:val="both"/>
        <w:rPr>
          <w:rFonts w:ascii="TimesNewRoman,Bold" w:hAnsi="TimesNewRoman,Bold" w:cs="TimesNewRoman,Bold"/>
          <w:b/>
          <w:bCs/>
        </w:rPr>
      </w:pPr>
      <w:r>
        <w:rPr>
          <w:rFonts w:ascii="TimesNewRoman,Bold" w:hAnsi="TimesNewRoman,Bold" w:cs="TimesNewRoman,Bold"/>
          <w:b/>
          <w:bCs/>
        </w:rPr>
        <w:t>4.</w:t>
      </w:r>
      <w:r w:rsidRPr="0017604E">
        <w:rPr>
          <w:rFonts w:ascii="TimesNewRoman,Bold" w:hAnsi="TimesNewRoman,Bold" w:cs="TimesNewRoman,Bold"/>
          <w:b/>
          <w:bCs/>
        </w:rPr>
        <w:t xml:space="preserve">2. </w:t>
      </w:r>
      <w:r w:rsidR="00B073CD" w:rsidRPr="0017604E">
        <w:rPr>
          <w:rFonts w:ascii="TimesNewRoman,Bold" w:hAnsi="TimesNewRoman,Bold" w:cs="TimesNewRoman,Bold"/>
          <w:b/>
          <w:bCs/>
        </w:rPr>
        <w:t>Etický kodex</w:t>
      </w:r>
      <w:r w:rsidR="00FD7623">
        <w:rPr>
          <w:rFonts w:ascii="TimesNewRoman,Bold" w:hAnsi="TimesNewRoman,Bold" w:cs="TimesNewRoman,Bold"/>
          <w:b/>
          <w:bCs/>
        </w:rPr>
        <w:t xml:space="preserve"> </w:t>
      </w:r>
    </w:p>
    <w:p w:rsidR="000F7AEE" w:rsidRPr="000F7AEE" w:rsidRDefault="000F7AEE" w:rsidP="00FD7623">
      <w:pPr>
        <w:autoSpaceDE w:val="0"/>
        <w:autoSpaceDN w:val="0"/>
        <w:adjustRightInd w:val="0"/>
        <w:spacing w:after="0" w:line="240" w:lineRule="auto"/>
        <w:ind w:firstLine="708"/>
        <w:jc w:val="both"/>
        <w:rPr>
          <w:rFonts w:ascii="TimesNewRoman,Bold" w:hAnsi="TimesNewRoman,Bold" w:cs="TimesNewRoman,Bold"/>
          <w:bCs/>
        </w:rPr>
      </w:pPr>
      <w:r w:rsidRPr="000F7AEE">
        <w:rPr>
          <w:rFonts w:ascii="TimesNewRoman,Bold" w:hAnsi="TimesNewRoman,Bold" w:cs="TimesNewRoman,Bold"/>
          <w:bCs/>
        </w:rPr>
        <w:t xml:space="preserve">Cílem Etického kodexu zaměstnanců </w:t>
      </w:r>
      <w:r w:rsidR="00567F79">
        <w:rPr>
          <w:rFonts w:ascii="TimesNewRoman,Bold" w:hAnsi="TimesNewRoman,Bold" w:cs="TimesNewRoman,Bold"/>
          <w:bCs/>
        </w:rPr>
        <w:t>IKEM</w:t>
      </w:r>
      <w:r w:rsidR="00567F79" w:rsidRPr="000F7AEE">
        <w:rPr>
          <w:rFonts w:ascii="TimesNewRoman,Bold" w:hAnsi="TimesNewRoman,Bold" w:cs="TimesNewRoman,Bold"/>
          <w:bCs/>
        </w:rPr>
        <w:t xml:space="preserve"> </w:t>
      </w:r>
      <w:r w:rsidRPr="000F7AEE">
        <w:rPr>
          <w:rFonts w:ascii="TimesNewRoman,Bold" w:hAnsi="TimesNewRoman,Bold" w:cs="TimesNewRoman,Bold"/>
          <w:bCs/>
        </w:rPr>
        <w:t>je poskytnout zaměstnancům zásady k správnému řešení konkrétních eticky exponovaných nebo komplikovaných situací</w:t>
      </w:r>
      <w:r w:rsidR="00383BBB">
        <w:rPr>
          <w:rFonts w:ascii="TimesNewRoman,Bold" w:hAnsi="TimesNewRoman,Bold" w:cs="TimesNewRoman,Bold"/>
          <w:bCs/>
        </w:rPr>
        <w:t xml:space="preserve">. </w:t>
      </w:r>
      <w:r w:rsidRPr="000F7AEE">
        <w:rPr>
          <w:rFonts w:ascii="TimesNewRoman,Bold" w:hAnsi="TimesNewRoman,Bold" w:cs="TimesNewRoman,Bold"/>
          <w:bCs/>
        </w:rPr>
        <w:t xml:space="preserve">Dále pak stanovit principy a pravidla etického jednání zaměstnanců, ať již vně </w:t>
      </w:r>
      <w:r w:rsidR="00383BBB">
        <w:rPr>
          <w:rFonts w:ascii="TimesNewRoman,Bold" w:hAnsi="TimesNewRoman,Bold" w:cs="TimesNewRoman,Bold"/>
          <w:bCs/>
        </w:rPr>
        <w:t>IKEM</w:t>
      </w:r>
      <w:r w:rsidR="00383BBB" w:rsidRPr="000F7AEE">
        <w:rPr>
          <w:rFonts w:ascii="TimesNewRoman,Bold" w:hAnsi="TimesNewRoman,Bold" w:cs="TimesNewRoman,Bold"/>
          <w:bCs/>
        </w:rPr>
        <w:t xml:space="preserve"> </w:t>
      </w:r>
      <w:r w:rsidRPr="000F7AEE">
        <w:rPr>
          <w:rFonts w:ascii="TimesNewRoman,Bold" w:hAnsi="TimesNewRoman,Bold" w:cs="TimesNewRoman,Bold"/>
          <w:bCs/>
        </w:rPr>
        <w:t xml:space="preserve">nebo vůči sobě navzájem, zakotvit zásady profesionálního postupu, posílit profesní identitu a odpovědnost zaměstnanců a nastavit normy sloužící k hodnocení osob. S tímto kodexem jsou seznámeni všichni noví zaměstnanci </w:t>
      </w:r>
      <w:r w:rsidR="00383BBB">
        <w:rPr>
          <w:rFonts w:ascii="TimesNewRoman,Bold" w:hAnsi="TimesNewRoman,Bold" w:cs="TimesNewRoman,Bold"/>
          <w:bCs/>
        </w:rPr>
        <w:t>IKEM</w:t>
      </w:r>
      <w:r w:rsidRPr="000F7AEE">
        <w:rPr>
          <w:rFonts w:ascii="TimesNewRoman,Bold" w:hAnsi="TimesNewRoman,Bold" w:cs="TimesNewRoman,Bold"/>
          <w:bCs/>
        </w:rPr>
        <w:t xml:space="preserve"> a </w:t>
      </w:r>
      <w:r>
        <w:rPr>
          <w:rFonts w:ascii="TimesNewRoman,Bold" w:hAnsi="TimesNewRoman,Bold" w:cs="TimesNewRoman,Bold"/>
          <w:bCs/>
        </w:rPr>
        <w:t>je nutné ho povinně dodržovat. J</w:t>
      </w:r>
      <w:r w:rsidRPr="000F7AEE">
        <w:rPr>
          <w:rFonts w:ascii="TimesNewRoman,Bold" w:hAnsi="TimesNewRoman,Bold" w:cs="TimesNewRoman,Bold"/>
          <w:bCs/>
        </w:rPr>
        <w:t xml:space="preserve">eho obsah je prezentován i v rámci pravidelných školení. </w:t>
      </w:r>
    </w:p>
    <w:p w:rsidR="000F7AEE" w:rsidRPr="000F7AEE" w:rsidRDefault="000F7AEE" w:rsidP="000F7AEE">
      <w:pPr>
        <w:autoSpaceDE w:val="0"/>
        <w:autoSpaceDN w:val="0"/>
        <w:adjustRightInd w:val="0"/>
        <w:spacing w:after="0" w:line="240" w:lineRule="auto"/>
        <w:jc w:val="both"/>
        <w:rPr>
          <w:rFonts w:ascii="TimesNewRoman,Bold" w:hAnsi="TimesNewRoman,Bold" w:cs="TimesNewRoman,Bold"/>
          <w:bCs/>
        </w:rPr>
      </w:pPr>
    </w:p>
    <w:p w:rsidR="00B073CD" w:rsidRPr="0017604E" w:rsidRDefault="0017604E" w:rsidP="00B073CD">
      <w:pPr>
        <w:autoSpaceDE w:val="0"/>
        <w:autoSpaceDN w:val="0"/>
        <w:adjustRightInd w:val="0"/>
        <w:spacing w:after="0" w:line="240" w:lineRule="auto"/>
        <w:jc w:val="both"/>
        <w:rPr>
          <w:rFonts w:ascii="TimesNewRoman,Bold" w:hAnsi="TimesNewRoman,Bold" w:cs="TimesNewRoman,Bold"/>
          <w:b/>
          <w:bCs/>
        </w:rPr>
      </w:pPr>
      <w:r w:rsidRPr="0017604E">
        <w:rPr>
          <w:rFonts w:ascii="TimesNewRoman,Bold" w:hAnsi="TimesNewRoman,Bold" w:cs="TimesNewRoman,Bold"/>
          <w:b/>
          <w:bCs/>
        </w:rPr>
        <w:t xml:space="preserve">4.3. </w:t>
      </w:r>
      <w:r w:rsidR="00B073CD" w:rsidRPr="0017604E">
        <w:rPr>
          <w:rFonts w:ascii="TimesNewRoman,Bold" w:hAnsi="TimesNewRoman,Bold" w:cs="TimesNewRoman,Bold"/>
          <w:b/>
          <w:bCs/>
        </w:rPr>
        <w:t xml:space="preserve">Propagace protikorupčního postoje vedoucími </w:t>
      </w:r>
      <w:r w:rsidR="004C6B9B">
        <w:rPr>
          <w:rFonts w:ascii="TimesNewRoman,Bold" w:hAnsi="TimesNewRoman,Bold" w:cs="TimesNewRoman,Bold"/>
          <w:b/>
          <w:bCs/>
        </w:rPr>
        <w:t>zaměstnanci</w:t>
      </w:r>
      <w:r w:rsidR="00B073CD" w:rsidRPr="0017604E">
        <w:rPr>
          <w:rFonts w:ascii="TimesNewRoman,Bold" w:hAnsi="TimesNewRoman,Bold" w:cs="TimesNewRoman,Bold"/>
          <w:b/>
          <w:bCs/>
        </w:rPr>
        <w:t xml:space="preserve"> </w:t>
      </w:r>
    </w:p>
    <w:p w:rsidR="000B0E22" w:rsidRDefault="00B073CD" w:rsidP="00FD7623">
      <w:pPr>
        <w:autoSpaceDE w:val="0"/>
        <w:autoSpaceDN w:val="0"/>
        <w:adjustRightInd w:val="0"/>
        <w:spacing w:after="0" w:line="240" w:lineRule="auto"/>
        <w:ind w:firstLine="708"/>
        <w:jc w:val="both"/>
        <w:rPr>
          <w:rFonts w:ascii="TimesNewRoman,Bold" w:hAnsi="TimesNewRoman,Bold" w:cs="TimesNewRoman,Bold"/>
          <w:bCs/>
        </w:rPr>
      </w:pPr>
      <w:r w:rsidRPr="00B073CD">
        <w:rPr>
          <w:rFonts w:ascii="TimesNewRoman,Bold" w:hAnsi="TimesNewRoman,Bold" w:cs="TimesNewRoman,Bold"/>
          <w:bCs/>
        </w:rPr>
        <w:t xml:space="preserve">Vedoucí </w:t>
      </w:r>
      <w:r w:rsidR="00FE5770">
        <w:rPr>
          <w:rFonts w:ascii="TimesNewRoman,Bold" w:hAnsi="TimesNewRoman,Bold" w:cs="TimesNewRoman,Bold"/>
          <w:bCs/>
        </w:rPr>
        <w:t xml:space="preserve">zaměstnanci </w:t>
      </w:r>
      <w:r w:rsidR="006C2695">
        <w:rPr>
          <w:rFonts w:ascii="TimesNewRoman,Bold" w:hAnsi="TimesNewRoman,Bold" w:cs="TimesNewRoman,Bold"/>
          <w:bCs/>
        </w:rPr>
        <w:t xml:space="preserve">všech pracovišť IKEM </w:t>
      </w:r>
      <w:r w:rsidR="00FE5770">
        <w:rPr>
          <w:rFonts w:ascii="TimesNewRoman,Bold" w:hAnsi="TimesNewRoman,Bold" w:cs="TimesNewRoman,Bold"/>
          <w:bCs/>
        </w:rPr>
        <w:t xml:space="preserve">a náměstci </w:t>
      </w:r>
      <w:r w:rsidRPr="00B073CD">
        <w:rPr>
          <w:rFonts w:ascii="TimesNewRoman,Bold" w:hAnsi="TimesNewRoman,Bold" w:cs="TimesNewRoman,Bold"/>
          <w:bCs/>
        </w:rPr>
        <w:t>jsou povinni prosazovat protikorupční postoj, zejména vlastní bezúhonností, dodržováním právních i vnitřních předpisů, zdůrazňováním významu ochrany majetku státu, dodržování etických zásad při výkonu práce, propagací jednání odmítajícího korupci a důrazem na prošetřování podezření a vyvození</w:t>
      </w:r>
      <w:r w:rsidR="000B0E22">
        <w:rPr>
          <w:rFonts w:ascii="TimesNewRoman,Bold" w:hAnsi="TimesNewRoman,Bold" w:cs="TimesNewRoman,Bold"/>
          <w:bCs/>
        </w:rPr>
        <w:t xml:space="preserve"> důsledků v případě prokázaného </w:t>
      </w:r>
    </w:p>
    <w:p w:rsidR="000B0E22" w:rsidRDefault="000B0E22" w:rsidP="000B0E22">
      <w:pPr>
        <w:autoSpaceDE w:val="0"/>
        <w:autoSpaceDN w:val="0"/>
        <w:adjustRightInd w:val="0"/>
        <w:spacing w:after="0" w:line="240" w:lineRule="auto"/>
        <w:jc w:val="both"/>
        <w:rPr>
          <w:rFonts w:ascii="TimesNewRoman,Bold" w:hAnsi="TimesNewRoman,Bold" w:cs="TimesNewRoman,Bold"/>
          <w:bCs/>
        </w:rPr>
      </w:pPr>
      <w:r>
        <w:rPr>
          <w:rFonts w:ascii="TimesNewRoman,Bold" w:hAnsi="TimesNewRoman,Bold" w:cs="TimesNewRoman,Bold"/>
          <w:bCs/>
        </w:rPr>
        <w:t>korupčního jednání.</w:t>
      </w:r>
    </w:p>
    <w:p w:rsidR="004006CE" w:rsidRPr="00B073CD" w:rsidRDefault="004C6B9B" w:rsidP="00B073CD">
      <w:pPr>
        <w:autoSpaceDE w:val="0"/>
        <w:autoSpaceDN w:val="0"/>
        <w:adjustRightInd w:val="0"/>
        <w:spacing w:after="0" w:line="240" w:lineRule="auto"/>
        <w:jc w:val="both"/>
        <w:rPr>
          <w:rFonts w:ascii="TimesNewRoman,Bold" w:hAnsi="TimesNewRoman,Bold" w:cs="TimesNewRoman,Bold"/>
          <w:bCs/>
        </w:rPr>
      </w:pPr>
      <w:r>
        <w:rPr>
          <w:rFonts w:ascii="TimesNewRoman,Bold" w:hAnsi="TimesNewRoman,Bold" w:cs="TimesNewRoman,Bold"/>
          <w:bCs/>
        </w:rPr>
        <w:t xml:space="preserve">Zodpovídá: </w:t>
      </w:r>
      <w:r w:rsidR="00B073CD" w:rsidRPr="00B073CD">
        <w:rPr>
          <w:rFonts w:ascii="TimesNewRoman,Bold" w:hAnsi="TimesNewRoman,Bold" w:cs="TimesNewRoman,Bold"/>
          <w:bCs/>
        </w:rPr>
        <w:t xml:space="preserve">vedoucí </w:t>
      </w:r>
      <w:r>
        <w:rPr>
          <w:rFonts w:ascii="TimesNewRoman,Bold" w:hAnsi="TimesNewRoman,Bold" w:cs="TimesNewRoman,Bold"/>
          <w:bCs/>
        </w:rPr>
        <w:t>zaměstnanci</w:t>
      </w:r>
      <w:r w:rsidR="00FD7623">
        <w:rPr>
          <w:rFonts w:ascii="TimesNewRoman,Bold" w:hAnsi="TimesNewRoman,Bold" w:cs="TimesNewRoman,Bold"/>
          <w:bCs/>
        </w:rPr>
        <w:t xml:space="preserve"> na všech stupních řízení</w:t>
      </w:r>
      <w:r w:rsidR="00B073CD" w:rsidRPr="00B073CD">
        <w:rPr>
          <w:rFonts w:ascii="TimesNewRoman,Bold" w:hAnsi="TimesNewRoman,Bold" w:cs="TimesNewRoman,Bold"/>
          <w:bCs/>
        </w:rPr>
        <w:t xml:space="preserve"> </w:t>
      </w:r>
      <w:r w:rsidR="0017604E">
        <w:rPr>
          <w:rFonts w:ascii="TimesNewRoman,Bold" w:hAnsi="TimesNewRoman,Bold" w:cs="TimesNewRoman,Bold"/>
          <w:bCs/>
        </w:rPr>
        <w:t xml:space="preserve"> </w:t>
      </w:r>
    </w:p>
    <w:p w:rsidR="0017604E" w:rsidRDefault="0017604E" w:rsidP="00B073CD">
      <w:pPr>
        <w:autoSpaceDE w:val="0"/>
        <w:autoSpaceDN w:val="0"/>
        <w:adjustRightInd w:val="0"/>
        <w:spacing w:after="0" w:line="240" w:lineRule="auto"/>
        <w:jc w:val="both"/>
        <w:rPr>
          <w:rFonts w:ascii="TimesNewRoman,Bold" w:hAnsi="TimesNewRoman,Bold" w:cs="TimesNewRoman,Bold"/>
          <w:bCs/>
        </w:rPr>
      </w:pPr>
    </w:p>
    <w:p w:rsidR="0017604E" w:rsidRPr="0017604E" w:rsidRDefault="0017604E" w:rsidP="00B073CD">
      <w:pPr>
        <w:autoSpaceDE w:val="0"/>
        <w:autoSpaceDN w:val="0"/>
        <w:adjustRightInd w:val="0"/>
        <w:spacing w:after="0" w:line="240" w:lineRule="auto"/>
        <w:jc w:val="both"/>
        <w:rPr>
          <w:rFonts w:ascii="TimesNewRoman,Bold" w:hAnsi="TimesNewRoman,Bold" w:cs="TimesNewRoman,Bold"/>
          <w:b/>
          <w:bCs/>
        </w:rPr>
      </w:pPr>
      <w:r w:rsidRPr="0017604E">
        <w:rPr>
          <w:rFonts w:ascii="TimesNewRoman,Bold" w:hAnsi="TimesNewRoman,Bold" w:cs="TimesNewRoman,Bold"/>
          <w:b/>
          <w:bCs/>
        </w:rPr>
        <w:t>4.4. Vzdělávání zaměstnanců</w:t>
      </w:r>
    </w:p>
    <w:p w:rsidR="0017604E" w:rsidRPr="0017604E" w:rsidRDefault="0017604E" w:rsidP="00FD7623">
      <w:pPr>
        <w:autoSpaceDE w:val="0"/>
        <w:autoSpaceDN w:val="0"/>
        <w:adjustRightInd w:val="0"/>
        <w:spacing w:after="0" w:line="240" w:lineRule="auto"/>
        <w:ind w:firstLine="708"/>
        <w:jc w:val="both"/>
        <w:rPr>
          <w:rFonts w:ascii="TimesNewRoman,Bold" w:hAnsi="TimesNewRoman,Bold" w:cs="TimesNewRoman,Bold"/>
          <w:bCs/>
        </w:rPr>
      </w:pPr>
      <w:r w:rsidRPr="0017604E">
        <w:rPr>
          <w:rFonts w:ascii="TimesNewRoman,Bold" w:hAnsi="TimesNewRoman,Bold" w:cs="TimesNewRoman,Bold"/>
          <w:bCs/>
        </w:rPr>
        <w:t xml:space="preserve">Vzdělávání zaměstnanců na všech funkčních úrovních </w:t>
      </w:r>
      <w:r>
        <w:rPr>
          <w:rFonts w:ascii="TimesNewRoman,Bold" w:hAnsi="TimesNewRoman,Bold" w:cs="TimesNewRoman,Bold"/>
          <w:bCs/>
        </w:rPr>
        <w:t xml:space="preserve">probíhá </w:t>
      </w:r>
      <w:r w:rsidRPr="0017604E">
        <w:rPr>
          <w:rFonts w:ascii="TimesNewRoman,Bold" w:hAnsi="TimesNewRoman,Bold" w:cs="TimesNewRoman,Bold"/>
          <w:bCs/>
        </w:rPr>
        <w:t>formou pravidelných školení v protikorupční problematice.</w:t>
      </w:r>
      <w:r>
        <w:rPr>
          <w:rFonts w:ascii="TimesNewRoman,Bold" w:hAnsi="TimesNewRoman,Bold" w:cs="TimesNewRoman,Bold"/>
          <w:bCs/>
        </w:rPr>
        <w:t xml:space="preserve"> Vedoucí </w:t>
      </w:r>
      <w:r w:rsidR="002E536F">
        <w:rPr>
          <w:rFonts w:ascii="TimesNewRoman,Bold" w:hAnsi="TimesNewRoman,Bold" w:cs="TimesNewRoman,Bold"/>
          <w:bCs/>
        </w:rPr>
        <w:t>zaměstnanci</w:t>
      </w:r>
      <w:r>
        <w:rPr>
          <w:rFonts w:ascii="TimesNewRoman,Bold" w:hAnsi="TimesNewRoman,Bold" w:cs="TimesNewRoman,Bold"/>
          <w:bCs/>
        </w:rPr>
        <w:t xml:space="preserve"> z</w:t>
      </w:r>
      <w:r w:rsidRPr="0017604E">
        <w:rPr>
          <w:rFonts w:ascii="TimesNewRoman,Bold" w:hAnsi="TimesNewRoman,Bold" w:cs="TimesNewRoman,Bold"/>
          <w:bCs/>
        </w:rPr>
        <w:t>vyš</w:t>
      </w:r>
      <w:r>
        <w:rPr>
          <w:rFonts w:ascii="TimesNewRoman,Bold" w:hAnsi="TimesNewRoman,Bold" w:cs="TimesNewRoman,Bold"/>
          <w:bCs/>
        </w:rPr>
        <w:t>ují</w:t>
      </w:r>
      <w:r w:rsidRPr="0017604E">
        <w:rPr>
          <w:rFonts w:ascii="TimesNewRoman,Bold" w:hAnsi="TimesNewRoman,Bold" w:cs="TimesNewRoman,Bold"/>
          <w:bCs/>
        </w:rPr>
        <w:t xml:space="preserve"> povědomí o ochraně zaměstnanců, kteří oznámili podezření na korupci.</w:t>
      </w:r>
      <w:r>
        <w:rPr>
          <w:rFonts w:ascii="TimesNewRoman,Bold" w:hAnsi="TimesNewRoman,Bold" w:cs="TimesNewRoman,Bold"/>
          <w:bCs/>
        </w:rPr>
        <w:t xml:space="preserve"> </w:t>
      </w:r>
      <w:r w:rsidRPr="0017604E">
        <w:rPr>
          <w:rFonts w:ascii="TimesNewRoman,Bold" w:hAnsi="TimesNewRoman,Bold" w:cs="TimesNewRoman,Bold"/>
          <w:bCs/>
        </w:rPr>
        <w:t xml:space="preserve">Klade se důraz na dodržování Etického kodexu, jeho propagaci, dostupnost a kontrolu jeho dodržování. Při realizaci těchto pravidel </w:t>
      </w:r>
      <w:r w:rsidR="009771FA">
        <w:rPr>
          <w:rFonts w:ascii="TimesNewRoman,Bold" w:hAnsi="TimesNewRoman,Bold" w:cs="TimesNewRoman,Bold"/>
          <w:bCs/>
        </w:rPr>
        <w:t>bude</w:t>
      </w:r>
      <w:r w:rsidRPr="0017604E">
        <w:rPr>
          <w:rFonts w:ascii="TimesNewRoman,Bold" w:hAnsi="TimesNewRoman,Bold" w:cs="TimesNewRoman,Bold"/>
          <w:bCs/>
        </w:rPr>
        <w:t xml:space="preserve"> uplatňována důsledná řídící</w:t>
      </w:r>
      <w:r>
        <w:rPr>
          <w:rFonts w:ascii="TimesNewRoman,Bold" w:hAnsi="TimesNewRoman,Bold" w:cs="TimesNewRoman,Bold"/>
          <w:bCs/>
        </w:rPr>
        <w:t xml:space="preserve"> </w:t>
      </w:r>
      <w:r w:rsidRPr="0017604E">
        <w:rPr>
          <w:rFonts w:ascii="TimesNewRoman,Bold" w:hAnsi="TimesNewRoman,Bold" w:cs="TimesNewRoman,Bold"/>
          <w:bCs/>
        </w:rPr>
        <w:t>kontrola.</w:t>
      </w:r>
    </w:p>
    <w:p w:rsidR="0017604E" w:rsidRDefault="0017604E" w:rsidP="00B073CD">
      <w:pPr>
        <w:autoSpaceDE w:val="0"/>
        <w:autoSpaceDN w:val="0"/>
        <w:adjustRightInd w:val="0"/>
        <w:spacing w:after="0" w:line="240" w:lineRule="auto"/>
        <w:jc w:val="both"/>
        <w:rPr>
          <w:rFonts w:ascii="TimesNewRoman,Bold" w:hAnsi="TimesNewRoman,Bold" w:cs="TimesNewRoman,Bold"/>
          <w:bCs/>
        </w:rPr>
      </w:pPr>
    </w:p>
    <w:p w:rsidR="00640528" w:rsidRPr="00640528" w:rsidRDefault="00640528" w:rsidP="00640528">
      <w:pPr>
        <w:autoSpaceDE w:val="0"/>
        <w:autoSpaceDN w:val="0"/>
        <w:adjustRightInd w:val="0"/>
        <w:spacing w:after="0" w:line="240" w:lineRule="auto"/>
        <w:jc w:val="center"/>
        <w:rPr>
          <w:rFonts w:ascii="TimesNewRoman,Bold" w:hAnsi="TimesNewRoman,Bold" w:cs="TimesNewRoman,Bold"/>
          <w:b/>
          <w:bCs/>
        </w:rPr>
      </w:pPr>
      <w:r w:rsidRPr="00640528">
        <w:rPr>
          <w:rFonts w:ascii="TimesNewRoman,Bold" w:hAnsi="TimesNewRoman,Bold" w:cs="TimesNewRoman,Bold"/>
          <w:b/>
          <w:bCs/>
        </w:rPr>
        <w:t>Čl.5</w:t>
      </w:r>
    </w:p>
    <w:p w:rsidR="000B0E22" w:rsidRDefault="00640528" w:rsidP="00640528">
      <w:pPr>
        <w:autoSpaceDE w:val="0"/>
        <w:autoSpaceDN w:val="0"/>
        <w:adjustRightInd w:val="0"/>
        <w:spacing w:after="0" w:line="240" w:lineRule="auto"/>
        <w:jc w:val="center"/>
        <w:rPr>
          <w:rFonts w:ascii="TimesNewRoman,Bold" w:hAnsi="TimesNewRoman,Bold" w:cs="TimesNewRoman,Bold"/>
          <w:b/>
          <w:bCs/>
        </w:rPr>
      </w:pPr>
      <w:r w:rsidRPr="00640528">
        <w:rPr>
          <w:rFonts w:ascii="TimesNewRoman,Bold" w:hAnsi="TimesNewRoman,Bold" w:cs="TimesNewRoman,Bold"/>
          <w:b/>
          <w:bCs/>
        </w:rPr>
        <w:t>Transparentnost</w:t>
      </w:r>
    </w:p>
    <w:p w:rsidR="006C2695" w:rsidRPr="00640528" w:rsidRDefault="006C2695" w:rsidP="00640528">
      <w:pPr>
        <w:autoSpaceDE w:val="0"/>
        <w:autoSpaceDN w:val="0"/>
        <w:adjustRightInd w:val="0"/>
        <w:spacing w:after="0" w:line="240" w:lineRule="auto"/>
        <w:jc w:val="center"/>
        <w:rPr>
          <w:rFonts w:ascii="TimesNewRoman,Bold" w:hAnsi="TimesNewRoman,Bold" w:cs="TimesNewRoman,Bold"/>
          <w:b/>
          <w:bCs/>
        </w:rPr>
      </w:pPr>
    </w:p>
    <w:p w:rsidR="00640528" w:rsidRPr="00640528" w:rsidRDefault="00640528" w:rsidP="00FD7623">
      <w:pPr>
        <w:autoSpaceDE w:val="0"/>
        <w:autoSpaceDN w:val="0"/>
        <w:adjustRightInd w:val="0"/>
        <w:spacing w:after="0" w:line="240" w:lineRule="auto"/>
        <w:ind w:firstLine="708"/>
        <w:jc w:val="both"/>
        <w:rPr>
          <w:rFonts w:ascii="TimesNewRoman,Bold" w:hAnsi="TimesNewRoman,Bold" w:cs="TimesNewRoman,Bold"/>
          <w:bCs/>
        </w:rPr>
      </w:pPr>
      <w:r w:rsidRPr="00640528">
        <w:rPr>
          <w:rFonts w:ascii="TimesNewRoman,Bold" w:hAnsi="TimesNewRoman,Bold" w:cs="TimesNewRoman,Bold"/>
          <w:bCs/>
        </w:rPr>
        <w:t xml:space="preserve">Jedním z nástrojů boje proti korupci je umožnění maximální kontroly rozhodovacích kroků a hospodaření jak ostatními zaměstnanci, tak veřejností. Proto jsou informace o nakládání s veřejnými prostředky zveřejňovány a zpřístupňovány. Zveřejňování informací probíhá v souladu s platnou legislativou i vnitřními předpisy </w:t>
      </w:r>
      <w:r w:rsidR="006C2695">
        <w:rPr>
          <w:rFonts w:ascii="TimesNewRoman,Bold" w:hAnsi="TimesNewRoman,Bold" w:cs="TimesNewRoman,Bold"/>
          <w:bCs/>
        </w:rPr>
        <w:t>IKEM</w:t>
      </w:r>
      <w:r w:rsidRPr="00640528">
        <w:rPr>
          <w:rFonts w:ascii="TimesNewRoman,Bold" w:hAnsi="TimesNewRoman,Bold" w:cs="TimesNewRoman,Bold"/>
          <w:bCs/>
        </w:rPr>
        <w:t xml:space="preserve">. Konkrétně jsou zveřejňovány následující </w:t>
      </w:r>
      <w:r w:rsidR="004F7635">
        <w:rPr>
          <w:rFonts w:ascii="TimesNewRoman,Bold" w:hAnsi="TimesNewRoman,Bold" w:cs="TimesNewRoman,Bold"/>
          <w:bCs/>
        </w:rPr>
        <w:t>dokumenty</w:t>
      </w:r>
      <w:r w:rsidR="000A45CD">
        <w:rPr>
          <w:rFonts w:ascii="TimesNewRoman,Bold" w:hAnsi="TimesNewRoman,Bold" w:cs="TimesNewRoman,Bold"/>
          <w:bCs/>
        </w:rPr>
        <w:t xml:space="preserve"> na webových stránkách</w:t>
      </w:r>
      <w:r w:rsidR="004C6B9B">
        <w:rPr>
          <w:rFonts w:ascii="TimesNewRoman,Bold" w:hAnsi="TimesNewRoman,Bold" w:cs="TimesNewRoman,Bold"/>
          <w:bCs/>
        </w:rPr>
        <w:t>:</w:t>
      </w:r>
      <w:r w:rsidR="000A45CD">
        <w:rPr>
          <w:rFonts w:ascii="TimesNewRoman,Bold" w:hAnsi="TimesNewRoman,Bold" w:cs="TimesNewRoman,Bold"/>
          <w:bCs/>
        </w:rPr>
        <w:t xml:space="preserve"> </w:t>
      </w:r>
    </w:p>
    <w:p w:rsidR="00640528" w:rsidRPr="00640528" w:rsidRDefault="00640528" w:rsidP="00640528">
      <w:pPr>
        <w:autoSpaceDE w:val="0"/>
        <w:autoSpaceDN w:val="0"/>
        <w:adjustRightInd w:val="0"/>
        <w:spacing w:after="0" w:line="240" w:lineRule="auto"/>
        <w:jc w:val="both"/>
        <w:rPr>
          <w:rFonts w:ascii="TimesNewRoman,Bold" w:hAnsi="TimesNewRoman,Bold" w:cs="TimesNewRoman,Bold"/>
          <w:bCs/>
        </w:rPr>
      </w:pPr>
      <w:r w:rsidRPr="00640528">
        <w:rPr>
          <w:rFonts w:ascii="TimesNewRoman,Bold" w:hAnsi="TimesNewRoman,Bold" w:cs="TimesNewRoman,Bold"/>
          <w:bCs/>
        </w:rPr>
        <w:t>•</w:t>
      </w:r>
      <w:r w:rsidRPr="00640528">
        <w:rPr>
          <w:rFonts w:ascii="TimesNewRoman,Bold" w:hAnsi="TimesNewRoman,Bold" w:cs="TimesNewRoman,Bold"/>
          <w:bCs/>
        </w:rPr>
        <w:tab/>
        <w:t>Informace vztahující se k nakládání s majetkem</w:t>
      </w:r>
    </w:p>
    <w:p w:rsidR="00640528" w:rsidRPr="00640528" w:rsidRDefault="00640528" w:rsidP="00640528">
      <w:pPr>
        <w:autoSpaceDE w:val="0"/>
        <w:autoSpaceDN w:val="0"/>
        <w:adjustRightInd w:val="0"/>
        <w:spacing w:after="0" w:line="240" w:lineRule="auto"/>
        <w:jc w:val="both"/>
        <w:rPr>
          <w:rFonts w:ascii="TimesNewRoman,Bold" w:hAnsi="TimesNewRoman,Bold" w:cs="TimesNewRoman,Bold"/>
          <w:bCs/>
        </w:rPr>
      </w:pPr>
      <w:r w:rsidRPr="00640528">
        <w:rPr>
          <w:rFonts w:ascii="TimesNewRoman,Bold" w:hAnsi="TimesNewRoman,Bold" w:cs="TimesNewRoman,Bold"/>
          <w:bCs/>
        </w:rPr>
        <w:t>•</w:t>
      </w:r>
      <w:r w:rsidRPr="00640528">
        <w:rPr>
          <w:rFonts w:ascii="TimesNewRoman,Bold" w:hAnsi="TimesNewRoman,Bold" w:cs="TimesNewRoman,Bold"/>
          <w:bCs/>
        </w:rPr>
        <w:tab/>
        <w:t xml:space="preserve">Informace vztahující se k výběru dodavatelů </w:t>
      </w:r>
    </w:p>
    <w:p w:rsidR="00640528" w:rsidRPr="000A45CD" w:rsidRDefault="00640528" w:rsidP="00640528">
      <w:pPr>
        <w:autoSpaceDE w:val="0"/>
        <w:autoSpaceDN w:val="0"/>
        <w:adjustRightInd w:val="0"/>
        <w:spacing w:after="0" w:line="240" w:lineRule="auto"/>
        <w:jc w:val="both"/>
        <w:rPr>
          <w:rFonts w:ascii="TimesNewRoman" w:hAnsi="TimesNewRoman" w:cs="Times New Roman"/>
          <w:bCs/>
        </w:rPr>
      </w:pPr>
      <w:r w:rsidRPr="00640528">
        <w:rPr>
          <w:rFonts w:ascii="TimesNewRoman,Bold" w:hAnsi="TimesNewRoman,Bold" w:cs="TimesNewRoman,Bold"/>
          <w:bCs/>
        </w:rPr>
        <w:t>•</w:t>
      </w:r>
      <w:r w:rsidRPr="000A45CD">
        <w:rPr>
          <w:rFonts w:ascii="TimesNewRoman" w:hAnsi="TimesNewRoman" w:cs="Times New Roman"/>
          <w:bCs/>
        </w:rPr>
        <w:tab/>
        <w:t>Informace o uskutečněných veřejných zakázkách vč. zakázek malého rozsahu</w:t>
      </w:r>
    </w:p>
    <w:p w:rsidR="00640528" w:rsidRPr="000A45CD" w:rsidRDefault="00640528" w:rsidP="00640528">
      <w:pPr>
        <w:autoSpaceDE w:val="0"/>
        <w:autoSpaceDN w:val="0"/>
        <w:adjustRightInd w:val="0"/>
        <w:spacing w:after="0" w:line="240" w:lineRule="auto"/>
        <w:jc w:val="both"/>
        <w:rPr>
          <w:rFonts w:ascii="TimesNewRoman" w:hAnsi="TimesNewRoman" w:cs="Times New Roman"/>
          <w:bCs/>
        </w:rPr>
      </w:pPr>
      <w:r w:rsidRPr="000A45CD">
        <w:rPr>
          <w:rFonts w:ascii="TimesNewRoman" w:hAnsi="TimesNewRoman" w:cs="Times New Roman"/>
          <w:bCs/>
        </w:rPr>
        <w:t>•</w:t>
      </w:r>
      <w:r w:rsidR="00710514">
        <w:rPr>
          <w:rFonts w:ascii="TimesNewRoman" w:hAnsi="TimesNewRoman" w:cs="Times New Roman"/>
        </w:rPr>
        <w:t xml:space="preserve"> </w:t>
      </w:r>
      <w:r w:rsidR="00FD7623">
        <w:rPr>
          <w:rFonts w:ascii="TimesNewRoman" w:hAnsi="TimesNewRoman" w:cs="Times New Roman"/>
        </w:rPr>
        <w:tab/>
      </w:r>
      <w:r w:rsidRPr="000A45CD">
        <w:rPr>
          <w:rFonts w:ascii="TimesNewRoman" w:hAnsi="TimesNewRoman" w:cs="Times New Roman"/>
          <w:bCs/>
        </w:rPr>
        <w:t>Uzavřené smlouvy včetně dodatků</w:t>
      </w:r>
    </w:p>
    <w:p w:rsidR="004F7635" w:rsidRPr="000A45CD" w:rsidRDefault="004F7635" w:rsidP="004F7635">
      <w:pPr>
        <w:autoSpaceDE w:val="0"/>
        <w:autoSpaceDN w:val="0"/>
        <w:adjustRightInd w:val="0"/>
        <w:spacing w:after="0" w:line="240" w:lineRule="auto"/>
        <w:jc w:val="both"/>
        <w:rPr>
          <w:rFonts w:ascii="TimesNewRoman" w:hAnsi="TimesNewRoman" w:cs="Times New Roman"/>
          <w:bCs/>
        </w:rPr>
      </w:pPr>
      <w:r w:rsidRPr="000A45CD">
        <w:rPr>
          <w:rFonts w:ascii="TimesNewRoman" w:hAnsi="TimesNewRoman" w:cs="Times New Roman"/>
          <w:bCs/>
        </w:rPr>
        <w:t>•</w:t>
      </w:r>
      <w:r w:rsidRPr="000A45CD">
        <w:rPr>
          <w:rFonts w:ascii="TimesNewRoman" w:hAnsi="TimesNewRoman" w:cs="Times New Roman"/>
          <w:bCs/>
        </w:rPr>
        <w:tab/>
        <w:t>RIPP</w:t>
      </w:r>
    </w:p>
    <w:p w:rsidR="004F7635" w:rsidRDefault="004F7635" w:rsidP="004F7635">
      <w:pPr>
        <w:autoSpaceDE w:val="0"/>
        <w:autoSpaceDN w:val="0"/>
        <w:adjustRightInd w:val="0"/>
        <w:spacing w:after="0" w:line="240" w:lineRule="auto"/>
        <w:jc w:val="both"/>
        <w:rPr>
          <w:rFonts w:ascii="TimesNewRoman" w:hAnsi="TimesNewRoman" w:cs="Times New Roman"/>
          <w:bCs/>
        </w:rPr>
      </w:pPr>
      <w:r w:rsidRPr="000A45CD">
        <w:rPr>
          <w:rFonts w:ascii="TimesNewRoman" w:hAnsi="TimesNewRoman" w:cs="Times New Roman"/>
          <w:bCs/>
        </w:rPr>
        <w:t>•</w:t>
      </w:r>
      <w:r w:rsidR="009771FA">
        <w:rPr>
          <w:rFonts w:ascii="TimesNewRoman" w:hAnsi="TimesNewRoman" w:cs="Times New Roman"/>
          <w:bCs/>
        </w:rPr>
        <w:t xml:space="preserve">          </w:t>
      </w:r>
      <w:r w:rsidR="00FD7623">
        <w:rPr>
          <w:rFonts w:ascii="TimesNewRoman" w:hAnsi="TimesNewRoman" w:cs="Times New Roman"/>
          <w:bCs/>
        </w:rPr>
        <w:tab/>
      </w:r>
      <w:r w:rsidRPr="000A45CD">
        <w:rPr>
          <w:rFonts w:ascii="TimesNewRoman" w:hAnsi="TimesNewRoman" w:cs="Times New Roman"/>
          <w:bCs/>
        </w:rPr>
        <w:t>Etický kodex</w:t>
      </w:r>
    </w:p>
    <w:p w:rsidR="009771FA" w:rsidRPr="000A45CD" w:rsidRDefault="00FD7623" w:rsidP="004F7635">
      <w:pPr>
        <w:autoSpaceDE w:val="0"/>
        <w:autoSpaceDN w:val="0"/>
        <w:adjustRightInd w:val="0"/>
        <w:spacing w:after="0" w:line="240" w:lineRule="auto"/>
        <w:jc w:val="both"/>
        <w:rPr>
          <w:rFonts w:ascii="TimesNewRoman" w:hAnsi="TimesNewRoman" w:cs="Times New Roman"/>
          <w:bCs/>
        </w:rPr>
      </w:pPr>
      <w:r>
        <w:rPr>
          <w:rFonts w:ascii="TimesNewRoman" w:hAnsi="TimesNewRoman" w:cs="Times New Roman"/>
          <w:bCs/>
        </w:rPr>
        <w:t xml:space="preserve">•          </w:t>
      </w:r>
      <w:r>
        <w:rPr>
          <w:rFonts w:ascii="TimesNewRoman" w:hAnsi="TimesNewRoman" w:cs="Times New Roman"/>
          <w:bCs/>
        </w:rPr>
        <w:tab/>
      </w:r>
      <w:r w:rsidR="00CC7D94">
        <w:rPr>
          <w:rFonts w:ascii="TimesNewRoman" w:hAnsi="TimesNewRoman" w:cs="Times New Roman"/>
          <w:bCs/>
        </w:rPr>
        <w:t>Protikorupční strategie MZČR pro přímo řízené organizace</w:t>
      </w:r>
    </w:p>
    <w:p w:rsidR="004F7635" w:rsidRPr="000A45CD" w:rsidRDefault="004F7635" w:rsidP="004F7635">
      <w:pPr>
        <w:autoSpaceDE w:val="0"/>
        <w:autoSpaceDN w:val="0"/>
        <w:adjustRightInd w:val="0"/>
        <w:spacing w:after="0" w:line="240" w:lineRule="auto"/>
        <w:jc w:val="both"/>
        <w:rPr>
          <w:rFonts w:ascii="TimesNewRoman" w:hAnsi="TimesNewRoman" w:cs="Times New Roman"/>
          <w:bCs/>
        </w:rPr>
      </w:pPr>
      <w:r w:rsidRPr="000A45CD">
        <w:rPr>
          <w:rFonts w:ascii="TimesNewRoman" w:hAnsi="TimesNewRoman" w:cs="Times New Roman"/>
          <w:bCs/>
        </w:rPr>
        <w:t>•</w:t>
      </w:r>
      <w:r w:rsidRPr="000A45CD">
        <w:rPr>
          <w:rFonts w:ascii="TimesNewRoman" w:hAnsi="TimesNewRoman" w:cs="Times New Roman"/>
        </w:rPr>
        <w:t xml:space="preserve">          </w:t>
      </w:r>
      <w:r w:rsidR="00FD7623">
        <w:rPr>
          <w:rFonts w:ascii="TimesNewRoman" w:hAnsi="TimesNewRoman" w:cs="Times New Roman"/>
        </w:rPr>
        <w:tab/>
      </w:r>
      <w:r w:rsidR="00BC1D52" w:rsidRPr="000A45CD">
        <w:rPr>
          <w:rFonts w:ascii="TimesNewRoman" w:hAnsi="TimesNewRoman" w:cs="Times New Roman"/>
        </w:rPr>
        <w:t>I</w:t>
      </w:r>
      <w:r w:rsidRPr="000A45CD">
        <w:rPr>
          <w:rFonts w:ascii="TimesNewRoman" w:hAnsi="TimesNewRoman" w:cs="Times New Roman"/>
        </w:rPr>
        <w:t>nformace o poradcích</w:t>
      </w:r>
      <w:r w:rsidR="00BC1D52" w:rsidRPr="000A45CD">
        <w:rPr>
          <w:rFonts w:ascii="TimesNewRoman" w:hAnsi="TimesNewRoman" w:cs="Times New Roman"/>
        </w:rPr>
        <w:t xml:space="preserve"> </w:t>
      </w:r>
      <w:r w:rsidR="005F309C">
        <w:rPr>
          <w:rFonts w:ascii="TimesNewRoman" w:hAnsi="TimesNewRoman" w:cs="Times New Roman"/>
        </w:rPr>
        <w:t>a poradních orgánech</w:t>
      </w:r>
    </w:p>
    <w:p w:rsidR="00640528" w:rsidRPr="00BC1D52" w:rsidRDefault="004C6B9B" w:rsidP="00640528">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Zodpovídá: </w:t>
      </w:r>
      <w:r w:rsidR="00E012D6">
        <w:rPr>
          <w:rFonts w:ascii="Times New Roman" w:hAnsi="Times New Roman" w:cs="Times New Roman"/>
          <w:bCs/>
        </w:rPr>
        <w:t xml:space="preserve">oddělení PR a komunikace ÚŘ </w:t>
      </w:r>
    </w:p>
    <w:p w:rsidR="00DA0252" w:rsidRPr="00DA0252" w:rsidRDefault="00DA0252" w:rsidP="00DA0252">
      <w:pPr>
        <w:autoSpaceDE w:val="0"/>
        <w:autoSpaceDN w:val="0"/>
        <w:adjustRightInd w:val="0"/>
        <w:spacing w:after="0" w:line="240" w:lineRule="auto"/>
        <w:jc w:val="center"/>
        <w:rPr>
          <w:rFonts w:ascii="TimesNewRoman,Bold" w:hAnsi="TimesNewRoman,Bold" w:cs="TimesNewRoman,Bold"/>
          <w:b/>
          <w:bCs/>
        </w:rPr>
      </w:pPr>
    </w:p>
    <w:p w:rsidR="00DA0252" w:rsidRPr="00DA0252" w:rsidRDefault="00DA0252" w:rsidP="00DA0252">
      <w:pPr>
        <w:autoSpaceDE w:val="0"/>
        <w:autoSpaceDN w:val="0"/>
        <w:adjustRightInd w:val="0"/>
        <w:spacing w:after="0" w:line="240" w:lineRule="auto"/>
        <w:jc w:val="center"/>
        <w:rPr>
          <w:rFonts w:ascii="TimesNewRoman,Bold" w:hAnsi="TimesNewRoman,Bold" w:cs="TimesNewRoman,Bold"/>
          <w:b/>
          <w:bCs/>
        </w:rPr>
      </w:pPr>
      <w:r w:rsidRPr="00DA0252">
        <w:rPr>
          <w:rFonts w:ascii="TimesNewRoman,Bold" w:hAnsi="TimesNewRoman,Bold" w:cs="TimesNewRoman,Bold"/>
          <w:b/>
          <w:bCs/>
        </w:rPr>
        <w:t>Čl.6</w:t>
      </w:r>
    </w:p>
    <w:p w:rsidR="004006CE" w:rsidRPr="00DA0252" w:rsidRDefault="00DA0252" w:rsidP="00DA0252">
      <w:pPr>
        <w:autoSpaceDE w:val="0"/>
        <w:autoSpaceDN w:val="0"/>
        <w:adjustRightInd w:val="0"/>
        <w:spacing w:after="0" w:line="240" w:lineRule="auto"/>
        <w:jc w:val="center"/>
        <w:rPr>
          <w:rFonts w:ascii="TimesNewRoman,Bold" w:hAnsi="TimesNewRoman,Bold" w:cs="TimesNewRoman,Bold"/>
          <w:b/>
          <w:bCs/>
        </w:rPr>
      </w:pPr>
      <w:r w:rsidRPr="00DA0252">
        <w:rPr>
          <w:rFonts w:ascii="TimesNewRoman,Bold" w:hAnsi="TimesNewRoman,Bold" w:cs="TimesNewRoman,Bold"/>
          <w:b/>
          <w:bCs/>
        </w:rPr>
        <w:t>Řízení korupčních rizik a monitoring kontrol</w:t>
      </w:r>
    </w:p>
    <w:p w:rsidR="004006CE" w:rsidRDefault="004006CE" w:rsidP="004006CE">
      <w:pPr>
        <w:autoSpaceDE w:val="0"/>
        <w:autoSpaceDN w:val="0"/>
        <w:adjustRightInd w:val="0"/>
        <w:spacing w:after="0" w:line="240" w:lineRule="auto"/>
        <w:jc w:val="center"/>
        <w:rPr>
          <w:rFonts w:ascii="TimesNewRoman,Bold" w:hAnsi="TimesNewRoman,Bold" w:cs="TimesNewRoman,Bold"/>
          <w:b/>
          <w:bCs/>
        </w:rPr>
      </w:pPr>
    </w:p>
    <w:p w:rsidR="004006CE" w:rsidRDefault="004006CE" w:rsidP="00A23FAD">
      <w:pPr>
        <w:autoSpaceDE w:val="0"/>
        <w:autoSpaceDN w:val="0"/>
        <w:adjustRightInd w:val="0"/>
        <w:spacing w:after="0" w:line="240" w:lineRule="auto"/>
        <w:ind w:firstLine="708"/>
        <w:jc w:val="both"/>
        <w:rPr>
          <w:rFonts w:ascii="TimesNewRoman" w:hAnsi="TimesNewRoman" w:cs="TimesNewRoman"/>
        </w:rPr>
      </w:pPr>
      <w:r>
        <w:rPr>
          <w:rFonts w:ascii="TimesNewRoman" w:hAnsi="TimesNewRoman" w:cs="TimesNewRoman"/>
        </w:rPr>
        <w:t xml:space="preserve">Krizová nebo riziková místa jsou takové oblasti rozhodovacího procesu, kde při nedostatečně kvalitně nastaveném kontrolním systému nebo systémovém opatření může docházet k nežádoucímu ovlivňování výsledku rozhodnutí. Jejich další zjišťování a upřesňování je součástí práce všech vedoucích zaměstnanců v rámci provádění vyhodnocování jednotlivých činností </w:t>
      </w:r>
      <w:r w:rsidR="006C2695">
        <w:rPr>
          <w:rFonts w:ascii="TimesNewRoman" w:hAnsi="TimesNewRoman" w:cs="TimesNewRoman"/>
        </w:rPr>
        <w:t>v IKEM</w:t>
      </w:r>
      <w:r>
        <w:rPr>
          <w:rFonts w:ascii="TimesNewRoman" w:hAnsi="TimesNewRoman" w:cs="TimesNewRoman"/>
        </w:rPr>
        <w:t>.</w:t>
      </w:r>
    </w:p>
    <w:p w:rsidR="004006CE" w:rsidRPr="00BC1D52" w:rsidRDefault="004006CE" w:rsidP="00A23FAD">
      <w:pPr>
        <w:autoSpaceDE w:val="0"/>
        <w:autoSpaceDN w:val="0"/>
        <w:adjustRightInd w:val="0"/>
        <w:spacing w:after="0" w:line="240" w:lineRule="auto"/>
        <w:ind w:firstLine="708"/>
        <w:rPr>
          <w:rFonts w:ascii="TimesNewRoman" w:hAnsi="TimesNewRoman" w:cs="TimesNewRoman"/>
        </w:rPr>
      </w:pPr>
      <w:r>
        <w:rPr>
          <w:rFonts w:ascii="TimesNewRoman" w:hAnsi="TimesNewRoman" w:cs="TimesNewRoman"/>
        </w:rPr>
        <w:t xml:space="preserve">V působnosti </w:t>
      </w:r>
      <w:r w:rsidR="006C2695">
        <w:rPr>
          <w:rFonts w:ascii="TimesNewRoman" w:hAnsi="TimesNewRoman" w:cs="TimesNewRoman"/>
        </w:rPr>
        <w:t>IKEM</w:t>
      </w:r>
      <w:r w:rsidR="002B656B">
        <w:rPr>
          <w:rFonts w:ascii="TimesNewRoman" w:hAnsi="TimesNewRoman" w:cs="TimesNewRoman"/>
        </w:rPr>
        <w:t xml:space="preserve"> </w:t>
      </w:r>
      <w:r>
        <w:rPr>
          <w:rFonts w:ascii="TimesNewRoman" w:hAnsi="TimesNewRoman" w:cs="TimesNewRoman"/>
        </w:rPr>
        <w:t xml:space="preserve">jsou nejvíce vystaveny riziku lidského faktoru – nebezpečí korupce tyto </w:t>
      </w:r>
      <w:r w:rsidRPr="00BC1D52">
        <w:rPr>
          <w:rFonts w:ascii="TimesNewRoman" w:hAnsi="TimesNewRoman" w:cs="TimesNewRoman"/>
        </w:rPr>
        <w:t>oblasti:</w:t>
      </w:r>
    </w:p>
    <w:p w:rsidR="004006CE" w:rsidRPr="007D36E6" w:rsidRDefault="00544B7E" w:rsidP="004006CE">
      <w:pPr>
        <w:autoSpaceDE w:val="0"/>
        <w:autoSpaceDN w:val="0"/>
        <w:adjustRightInd w:val="0"/>
        <w:spacing w:after="0" w:line="240" w:lineRule="auto"/>
        <w:rPr>
          <w:rFonts w:ascii="TimesNewRoman" w:hAnsi="TimesNewRoman" w:cs="TimesNewRoman"/>
          <w:b/>
        </w:rPr>
      </w:pPr>
      <w:r w:rsidRPr="007D36E6">
        <w:rPr>
          <w:rFonts w:ascii="TimesNewRoman" w:hAnsi="TimesNewRoman" w:cs="TimesNewRoman"/>
          <w:b/>
        </w:rPr>
        <w:t>A</w:t>
      </w:r>
      <w:r w:rsidR="004006CE" w:rsidRPr="007D36E6">
        <w:rPr>
          <w:rFonts w:ascii="TimesNewRoman" w:hAnsi="TimesNewRoman" w:cs="TimesNewRoman"/>
          <w:b/>
        </w:rPr>
        <w:t>) Rozhodo</w:t>
      </w:r>
      <w:r w:rsidR="00BC1D52" w:rsidRPr="007D36E6">
        <w:rPr>
          <w:rFonts w:ascii="TimesNewRoman" w:hAnsi="TimesNewRoman" w:cs="TimesNewRoman"/>
          <w:b/>
        </w:rPr>
        <w:t>vací procesy</w:t>
      </w:r>
      <w:r w:rsidR="004006CE" w:rsidRPr="007D36E6">
        <w:rPr>
          <w:rFonts w:ascii="TimesNewRoman" w:hAnsi="TimesNewRoman" w:cs="TimesNewRoman"/>
          <w:b/>
        </w:rPr>
        <w:t xml:space="preserve"> </w:t>
      </w:r>
    </w:p>
    <w:p w:rsidR="004006CE" w:rsidRPr="007D36E6" w:rsidRDefault="00544B7E" w:rsidP="004006CE">
      <w:pPr>
        <w:autoSpaceDE w:val="0"/>
        <w:autoSpaceDN w:val="0"/>
        <w:adjustRightInd w:val="0"/>
        <w:spacing w:after="0" w:line="240" w:lineRule="auto"/>
        <w:rPr>
          <w:rFonts w:ascii="TimesNewRoman" w:hAnsi="TimesNewRoman" w:cs="TimesNewRoman"/>
          <w:b/>
        </w:rPr>
      </w:pPr>
      <w:r w:rsidRPr="007D36E6">
        <w:rPr>
          <w:rFonts w:ascii="TimesNewRoman" w:hAnsi="TimesNewRoman" w:cs="TimesNewRoman"/>
          <w:b/>
        </w:rPr>
        <w:t>B</w:t>
      </w:r>
      <w:r w:rsidR="004006CE" w:rsidRPr="007D36E6">
        <w:rPr>
          <w:rFonts w:ascii="TimesNewRoman" w:hAnsi="TimesNewRoman" w:cs="TimesNewRoman"/>
          <w:b/>
        </w:rPr>
        <w:t xml:space="preserve">) </w:t>
      </w:r>
      <w:r w:rsidR="00BC1D52" w:rsidRPr="007D36E6">
        <w:rPr>
          <w:rFonts w:ascii="TimesNewRoman" w:hAnsi="TimesNewRoman" w:cs="TimesNewRoman"/>
          <w:b/>
        </w:rPr>
        <w:t xml:space="preserve">Poskytování informací o činnosti </w:t>
      </w:r>
      <w:r w:rsidR="006C2695">
        <w:rPr>
          <w:rFonts w:ascii="TimesNewRoman" w:hAnsi="TimesNewRoman" w:cs="TimesNewRoman"/>
          <w:b/>
        </w:rPr>
        <w:t>IKEM</w:t>
      </w:r>
    </w:p>
    <w:p w:rsidR="004006CE" w:rsidRPr="007D36E6" w:rsidRDefault="00544B7E" w:rsidP="004006CE">
      <w:pPr>
        <w:autoSpaceDE w:val="0"/>
        <w:autoSpaceDN w:val="0"/>
        <w:adjustRightInd w:val="0"/>
        <w:spacing w:after="0" w:line="240" w:lineRule="auto"/>
        <w:rPr>
          <w:rFonts w:ascii="TimesNewRoman" w:hAnsi="TimesNewRoman" w:cs="TimesNewRoman"/>
          <w:b/>
        </w:rPr>
      </w:pPr>
      <w:r w:rsidRPr="007D36E6">
        <w:rPr>
          <w:rFonts w:ascii="TimesNewRoman" w:hAnsi="TimesNewRoman" w:cs="TimesNewRoman"/>
          <w:b/>
        </w:rPr>
        <w:t>C</w:t>
      </w:r>
      <w:r w:rsidR="004006CE" w:rsidRPr="007D36E6">
        <w:rPr>
          <w:rFonts w:ascii="TimesNewRoman" w:hAnsi="TimesNewRoman" w:cs="TimesNewRoman"/>
          <w:b/>
        </w:rPr>
        <w:t>) Kontrolní činnost</w:t>
      </w:r>
    </w:p>
    <w:p w:rsidR="004006CE" w:rsidRPr="007D36E6" w:rsidRDefault="00544B7E" w:rsidP="004006CE">
      <w:pPr>
        <w:autoSpaceDE w:val="0"/>
        <w:autoSpaceDN w:val="0"/>
        <w:adjustRightInd w:val="0"/>
        <w:spacing w:after="0" w:line="240" w:lineRule="auto"/>
        <w:rPr>
          <w:rFonts w:ascii="TimesNewRoman" w:hAnsi="TimesNewRoman" w:cs="TimesNewRoman"/>
          <w:b/>
        </w:rPr>
      </w:pPr>
      <w:r w:rsidRPr="007D36E6">
        <w:rPr>
          <w:rFonts w:ascii="TimesNewRoman" w:hAnsi="TimesNewRoman" w:cs="TimesNewRoman"/>
          <w:b/>
        </w:rPr>
        <w:t>D)</w:t>
      </w:r>
      <w:r w:rsidR="004006CE" w:rsidRPr="007D36E6">
        <w:rPr>
          <w:rFonts w:ascii="TimesNewRoman" w:hAnsi="TimesNewRoman" w:cs="TimesNewRoman"/>
          <w:b/>
        </w:rPr>
        <w:t xml:space="preserve"> Zadávání veřejných zakázek</w:t>
      </w:r>
      <w:r w:rsidR="00EB44C0" w:rsidRPr="007D36E6">
        <w:rPr>
          <w:rFonts w:ascii="TimesNewRoman" w:hAnsi="TimesNewRoman" w:cs="TimesNewRoman"/>
          <w:b/>
        </w:rPr>
        <w:t xml:space="preserve"> </w:t>
      </w:r>
    </w:p>
    <w:p w:rsidR="004006CE" w:rsidRPr="007D36E6" w:rsidRDefault="00544B7E" w:rsidP="004006CE">
      <w:pPr>
        <w:autoSpaceDE w:val="0"/>
        <w:autoSpaceDN w:val="0"/>
        <w:adjustRightInd w:val="0"/>
        <w:spacing w:after="0" w:line="240" w:lineRule="auto"/>
        <w:rPr>
          <w:rFonts w:ascii="TimesNewRoman" w:hAnsi="TimesNewRoman" w:cs="TimesNewRoman"/>
          <w:b/>
        </w:rPr>
      </w:pPr>
      <w:r w:rsidRPr="007D36E6">
        <w:rPr>
          <w:rFonts w:ascii="TimesNewRoman" w:hAnsi="TimesNewRoman" w:cs="TimesNewRoman"/>
          <w:b/>
        </w:rPr>
        <w:t>E</w:t>
      </w:r>
      <w:r w:rsidR="004006CE" w:rsidRPr="007D36E6">
        <w:rPr>
          <w:rFonts w:ascii="TimesNewRoman" w:hAnsi="TimesNewRoman" w:cs="TimesNewRoman"/>
          <w:b/>
        </w:rPr>
        <w:t>) Nakládání s majetkem státu</w:t>
      </w:r>
    </w:p>
    <w:p w:rsidR="004006CE" w:rsidRPr="007D36E6" w:rsidRDefault="00544B7E" w:rsidP="004006CE">
      <w:pPr>
        <w:autoSpaceDE w:val="0"/>
        <w:autoSpaceDN w:val="0"/>
        <w:adjustRightInd w:val="0"/>
        <w:spacing w:after="0" w:line="240" w:lineRule="auto"/>
        <w:rPr>
          <w:rFonts w:ascii="TimesNewRoman" w:hAnsi="TimesNewRoman" w:cs="TimesNewRoman"/>
          <w:b/>
        </w:rPr>
      </w:pPr>
      <w:r w:rsidRPr="007D36E6">
        <w:rPr>
          <w:rFonts w:ascii="TimesNewRoman" w:hAnsi="TimesNewRoman" w:cs="TimesNewRoman"/>
          <w:b/>
        </w:rPr>
        <w:t>F</w:t>
      </w:r>
      <w:r w:rsidR="004006CE" w:rsidRPr="007D36E6">
        <w:rPr>
          <w:rFonts w:ascii="TimesNewRoman" w:hAnsi="TimesNewRoman" w:cs="TimesNewRoman"/>
          <w:b/>
        </w:rPr>
        <w:t>) Pracovněprávní a personální záležitosti</w:t>
      </w:r>
    </w:p>
    <w:p w:rsidR="00373E69" w:rsidRDefault="00373E69" w:rsidP="004006CE">
      <w:pPr>
        <w:autoSpaceDE w:val="0"/>
        <w:autoSpaceDN w:val="0"/>
        <w:adjustRightInd w:val="0"/>
        <w:spacing w:after="0" w:line="240" w:lineRule="auto"/>
        <w:rPr>
          <w:rFonts w:ascii="TimesNewRoman,Bold" w:hAnsi="TimesNewRoman,Bold" w:cs="TimesNewRoman,Bold"/>
          <w:b/>
          <w:bCs/>
        </w:rPr>
      </w:pPr>
    </w:p>
    <w:p w:rsidR="00BC1D52" w:rsidRPr="00BC1D52" w:rsidRDefault="00BC1D52" w:rsidP="00FD549F">
      <w:pPr>
        <w:autoSpaceDE w:val="0"/>
        <w:autoSpaceDN w:val="0"/>
        <w:adjustRightInd w:val="0"/>
        <w:spacing w:after="0" w:line="240" w:lineRule="auto"/>
        <w:jc w:val="both"/>
        <w:rPr>
          <w:rFonts w:ascii="TimesNewRoman,Bold" w:hAnsi="TimesNewRoman,Bold" w:cs="TimesNewRoman,Bold"/>
          <w:bCs/>
        </w:rPr>
      </w:pPr>
      <w:r w:rsidRPr="00BC1D52">
        <w:rPr>
          <w:rFonts w:ascii="TimesNewRoman,Bold" w:hAnsi="TimesNewRoman,Bold" w:cs="TimesNewRoman,Bold"/>
          <w:bCs/>
        </w:rPr>
        <w:t xml:space="preserve">Níže </w:t>
      </w:r>
      <w:r>
        <w:rPr>
          <w:rFonts w:ascii="TimesNewRoman,Bold" w:hAnsi="TimesNewRoman,Bold" w:cs="TimesNewRoman,Bold"/>
          <w:bCs/>
        </w:rPr>
        <w:t xml:space="preserve">jsou definována konkrétní riziková místa jednotlivých </w:t>
      </w:r>
      <w:r w:rsidR="006C2695">
        <w:rPr>
          <w:rFonts w:ascii="TimesNewRoman,Bold" w:hAnsi="TimesNewRoman,Bold" w:cs="TimesNewRoman,Bold"/>
          <w:bCs/>
        </w:rPr>
        <w:t xml:space="preserve">pracovišť </w:t>
      </w:r>
      <w:r>
        <w:rPr>
          <w:rFonts w:ascii="TimesNewRoman,Bold" w:hAnsi="TimesNewRoman,Bold" w:cs="TimesNewRoman,Bold"/>
          <w:bCs/>
        </w:rPr>
        <w:t>a k nim uvedena pravděpodobnost jejich vzniku a významnosti vlivu.</w:t>
      </w:r>
      <w:r w:rsidR="00710514">
        <w:rPr>
          <w:rFonts w:ascii="TimesNewRoman,Bold" w:hAnsi="TimesNewRoman,Bold" w:cs="TimesNewRoman,Bold"/>
          <w:bCs/>
        </w:rPr>
        <w:t xml:space="preserve"> </w:t>
      </w:r>
      <w:r w:rsidR="001C12A0">
        <w:rPr>
          <w:rFonts w:ascii="TimesNewRoman,Bold" w:hAnsi="TimesNewRoman,Bold" w:cs="TimesNewRoman,Bold"/>
          <w:bCs/>
        </w:rPr>
        <w:t xml:space="preserve">Stupnice, která </w:t>
      </w:r>
      <w:r w:rsidR="004C6B9B">
        <w:rPr>
          <w:rFonts w:ascii="TimesNewRoman,Bold" w:hAnsi="TimesNewRoman,Bold" w:cs="TimesNewRoman,Bold"/>
          <w:bCs/>
        </w:rPr>
        <w:t>je</w:t>
      </w:r>
      <w:r w:rsidR="001C12A0">
        <w:rPr>
          <w:rFonts w:ascii="TimesNewRoman,Bold" w:hAnsi="TimesNewRoman,Bold" w:cs="TimesNewRoman,Bold"/>
          <w:bCs/>
        </w:rPr>
        <w:t xml:space="preserve"> při popisu rizik využívána</w:t>
      </w:r>
      <w:r w:rsidR="00FD549F">
        <w:rPr>
          <w:rFonts w:ascii="TimesNewRoman,Bold" w:hAnsi="TimesNewRoman,Bold" w:cs="TimesNewRoman,Bold"/>
          <w:bCs/>
        </w:rPr>
        <w:t>, je popsána v</w:t>
      </w:r>
      <w:r w:rsidR="001C12A0">
        <w:rPr>
          <w:rFonts w:ascii="TimesNewRoman,Bold" w:hAnsi="TimesNewRoman,Bold" w:cs="TimesNewRoman,Bold"/>
          <w:bCs/>
        </w:rPr>
        <w:t> následující tabulce.</w:t>
      </w:r>
      <w:r w:rsidRPr="00BC1D52">
        <w:rPr>
          <w:rFonts w:ascii="TimesNewRoman,Bold" w:hAnsi="TimesNewRoman,Bold" w:cs="TimesNewRoman,Bold"/>
          <w:bCs/>
        </w:rPr>
        <w:t> </w:t>
      </w:r>
    </w:p>
    <w:p w:rsidR="004006CE" w:rsidRPr="009F723C" w:rsidRDefault="007D36E6" w:rsidP="004006CE">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6.</w:t>
      </w:r>
      <w:r w:rsidR="00544B7E">
        <w:rPr>
          <w:rFonts w:ascii="TimesNewRoman,Bold" w:hAnsi="TimesNewRoman,Bold" w:cs="TimesNewRoman,Bold"/>
          <w:b/>
          <w:bCs/>
        </w:rPr>
        <w:t>1</w:t>
      </w:r>
      <w:r>
        <w:rPr>
          <w:rFonts w:ascii="TimesNewRoman,Bold" w:hAnsi="TimesNewRoman,Bold" w:cs="TimesNewRoman,Bold"/>
          <w:b/>
          <w:bCs/>
        </w:rPr>
        <w:t>.</w:t>
      </w:r>
      <w:r w:rsidR="004006CE" w:rsidRPr="009F723C">
        <w:rPr>
          <w:rFonts w:ascii="TimesNewRoman,Bold" w:hAnsi="TimesNewRoman,Bold" w:cs="TimesNewRoman,Bold"/>
          <w:b/>
          <w:bCs/>
        </w:rPr>
        <w:t xml:space="preserve"> </w:t>
      </w:r>
      <w:r w:rsidR="00544B7E">
        <w:rPr>
          <w:rFonts w:ascii="TimesNewRoman,Bold" w:hAnsi="TimesNewRoman,Bold" w:cs="TimesNewRoman,Bold"/>
          <w:b/>
          <w:bCs/>
        </w:rPr>
        <w:t>Tabulka s</w:t>
      </w:r>
      <w:r w:rsidR="004006CE" w:rsidRPr="009F723C">
        <w:rPr>
          <w:rFonts w:ascii="TimesNewRoman,Bold" w:hAnsi="TimesNewRoman,Bold" w:cs="TimesNewRoman,Bold"/>
          <w:b/>
          <w:bCs/>
        </w:rPr>
        <w:t>tupnice hodnocení rizik a významnosti vlivu rizika</w:t>
      </w:r>
    </w:p>
    <w:p w:rsidR="004006CE" w:rsidRDefault="004006CE" w:rsidP="004006CE">
      <w:pPr>
        <w:autoSpaceDE w:val="0"/>
        <w:autoSpaceDN w:val="0"/>
        <w:adjustRightInd w:val="0"/>
        <w:spacing w:after="0" w:line="240" w:lineRule="auto"/>
        <w:rPr>
          <w:rFonts w:ascii="TimesNewRoman" w:hAnsi="TimesNewRoman" w:cs="TimesNewRoman"/>
        </w:rPr>
      </w:pPr>
    </w:p>
    <w:p w:rsidR="004006CE" w:rsidRPr="00544B7E" w:rsidRDefault="004006CE" w:rsidP="004006CE">
      <w:pPr>
        <w:autoSpaceDE w:val="0"/>
        <w:autoSpaceDN w:val="0"/>
        <w:adjustRightInd w:val="0"/>
        <w:spacing w:after="0" w:line="240" w:lineRule="auto"/>
        <w:rPr>
          <w:rFonts w:ascii="TimesNewRoman" w:hAnsi="TimesNewRoman" w:cs="TimesNewRoman"/>
          <w:b/>
        </w:rPr>
      </w:pPr>
      <w:r w:rsidRPr="00544B7E">
        <w:rPr>
          <w:rFonts w:ascii="TimesNewRoman" w:hAnsi="TimesNewRoman" w:cs="TimesNewRoman"/>
          <w:b/>
        </w:rPr>
        <w:t>Míra rizika (MR) = Pravděpodobnost výskytu rizika (P) x Významnost vlivu rizika (V)</w:t>
      </w:r>
    </w:p>
    <w:tbl>
      <w:tblPr>
        <w:tblStyle w:val="Mkatabulky"/>
        <w:tblpPr w:leftFromText="141" w:rightFromText="141" w:vertAnchor="text" w:horzAnchor="margin" w:tblpY="-375"/>
        <w:tblW w:w="0" w:type="auto"/>
        <w:tblLayout w:type="fixed"/>
        <w:tblLook w:val="04A0" w:firstRow="1" w:lastRow="0" w:firstColumn="1" w:lastColumn="0" w:noHBand="0" w:noVBand="1"/>
      </w:tblPr>
      <w:tblGrid>
        <w:gridCol w:w="959"/>
        <w:gridCol w:w="1843"/>
        <w:gridCol w:w="1842"/>
        <w:gridCol w:w="1276"/>
        <w:gridCol w:w="1418"/>
        <w:gridCol w:w="1950"/>
      </w:tblGrid>
      <w:tr w:rsidR="00373E69" w:rsidTr="00A60FA8">
        <w:tc>
          <w:tcPr>
            <w:tcW w:w="4644" w:type="dxa"/>
            <w:gridSpan w:val="3"/>
            <w:vAlign w:val="center"/>
          </w:tcPr>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PRAVDĚPODOBNOST VÝSKYTU RIZIKA</w:t>
            </w:r>
          </w:p>
          <w:p w:rsidR="00373E69" w:rsidRDefault="00373E69" w:rsidP="00373E69">
            <w:pPr>
              <w:autoSpaceDE w:val="0"/>
              <w:autoSpaceDN w:val="0"/>
              <w:adjustRightInd w:val="0"/>
              <w:jc w:val="center"/>
              <w:rPr>
                <w:rFonts w:ascii="TimesNewRoman" w:hAnsi="TimesNewRoman" w:cs="TimesNewRoman"/>
              </w:rPr>
            </w:pPr>
            <w:r>
              <w:rPr>
                <w:rFonts w:ascii="TimesNewRoman,Bold" w:hAnsi="TimesNewRoman,Bold" w:cs="TimesNewRoman,Bold"/>
                <w:b/>
                <w:bCs/>
              </w:rPr>
              <w:t>(P)</w:t>
            </w:r>
          </w:p>
        </w:tc>
        <w:tc>
          <w:tcPr>
            <w:tcW w:w="4644" w:type="dxa"/>
            <w:gridSpan w:val="3"/>
            <w:vAlign w:val="center"/>
          </w:tcPr>
          <w:p w:rsidR="00373E69" w:rsidRDefault="00373E69" w:rsidP="00373E69">
            <w:pPr>
              <w:autoSpaceDE w:val="0"/>
              <w:autoSpaceDN w:val="0"/>
              <w:adjustRightInd w:val="0"/>
              <w:jc w:val="center"/>
              <w:rPr>
                <w:rFonts w:ascii="TimesNewRoman,Bold" w:hAnsi="TimesNewRoman,Bold" w:cs="TimesNewRoman,Bold"/>
                <w:b/>
                <w:bCs/>
              </w:rPr>
            </w:pPr>
          </w:p>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VÝZNAMNOST VLIVU RIZIKA</w:t>
            </w:r>
          </w:p>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(V)</w:t>
            </w:r>
          </w:p>
          <w:p w:rsidR="00373E69" w:rsidRDefault="00373E69" w:rsidP="00373E69">
            <w:pPr>
              <w:autoSpaceDE w:val="0"/>
              <w:autoSpaceDN w:val="0"/>
              <w:adjustRightInd w:val="0"/>
              <w:jc w:val="center"/>
              <w:rPr>
                <w:rFonts w:ascii="TimesNewRoman" w:hAnsi="TimesNewRoman" w:cs="TimesNewRoman"/>
              </w:rPr>
            </w:pPr>
          </w:p>
        </w:tc>
      </w:tr>
      <w:tr w:rsidR="00373E69" w:rsidTr="00A60FA8">
        <w:trPr>
          <w:trHeight w:val="45"/>
        </w:trPr>
        <w:tc>
          <w:tcPr>
            <w:tcW w:w="959" w:type="dxa"/>
            <w:vAlign w:val="center"/>
          </w:tcPr>
          <w:p w:rsidR="00373E69" w:rsidRDefault="00373E69" w:rsidP="00373E69">
            <w:pPr>
              <w:autoSpaceDE w:val="0"/>
              <w:autoSpaceDN w:val="0"/>
              <w:adjustRightInd w:val="0"/>
              <w:jc w:val="center"/>
              <w:rPr>
                <w:rFonts w:ascii="TimesNewRoman,Bold" w:hAnsi="TimesNewRoman,Bold" w:cs="TimesNewRoman,Bold"/>
                <w:b/>
                <w:bCs/>
              </w:rPr>
            </w:pPr>
          </w:p>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stupeň</w:t>
            </w:r>
          </w:p>
        </w:tc>
        <w:tc>
          <w:tcPr>
            <w:tcW w:w="1843" w:type="dxa"/>
            <w:vAlign w:val="center"/>
          </w:tcPr>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Označení</w:t>
            </w:r>
          </w:p>
        </w:tc>
        <w:tc>
          <w:tcPr>
            <w:tcW w:w="1842" w:type="dxa"/>
            <w:vAlign w:val="center"/>
          </w:tcPr>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Popis</w:t>
            </w:r>
          </w:p>
        </w:tc>
        <w:tc>
          <w:tcPr>
            <w:tcW w:w="1276" w:type="dxa"/>
            <w:vAlign w:val="center"/>
          </w:tcPr>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stupeň</w:t>
            </w:r>
          </w:p>
        </w:tc>
        <w:tc>
          <w:tcPr>
            <w:tcW w:w="1418" w:type="dxa"/>
            <w:vAlign w:val="center"/>
          </w:tcPr>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Označení</w:t>
            </w:r>
          </w:p>
        </w:tc>
        <w:tc>
          <w:tcPr>
            <w:tcW w:w="1950" w:type="dxa"/>
            <w:vAlign w:val="center"/>
          </w:tcPr>
          <w:p w:rsidR="00373E69" w:rsidRDefault="00373E69" w:rsidP="00373E69">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Popis</w:t>
            </w:r>
          </w:p>
        </w:tc>
      </w:tr>
      <w:tr w:rsidR="00373E69" w:rsidRPr="008C3363" w:rsidTr="003A419F">
        <w:trPr>
          <w:trHeight w:val="1566"/>
        </w:trPr>
        <w:tc>
          <w:tcPr>
            <w:tcW w:w="959" w:type="dxa"/>
          </w:tcPr>
          <w:p w:rsidR="00373E69" w:rsidRPr="008C3363" w:rsidRDefault="00373E69" w:rsidP="00373E69">
            <w:pPr>
              <w:autoSpaceDE w:val="0"/>
              <w:autoSpaceDN w:val="0"/>
              <w:adjustRightInd w:val="0"/>
              <w:rPr>
                <w:rFonts w:ascii="TimesNewRoman,Bold" w:hAnsi="TimesNewRoman,Bold" w:cs="TimesNewRoman,Bold"/>
                <w:bCs/>
              </w:rPr>
            </w:pPr>
          </w:p>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Bold" w:hAnsi="TimesNewRoman,Bold" w:cs="TimesNewRoman,Bold"/>
                <w:bCs/>
              </w:rPr>
              <w:t>5</w:t>
            </w:r>
          </w:p>
          <w:p w:rsidR="00373E69" w:rsidRPr="008C3363" w:rsidRDefault="00373E69" w:rsidP="00373E69">
            <w:pPr>
              <w:autoSpaceDE w:val="0"/>
              <w:autoSpaceDN w:val="0"/>
              <w:adjustRightInd w:val="0"/>
              <w:rPr>
                <w:rFonts w:ascii="TimesNewRoman,Bold" w:hAnsi="TimesNewRoman,Bold" w:cs="TimesNewRoman,Bold"/>
                <w:bCs/>
              </w:rPr>
            </w:pPr>
          </w:p>
        </w:tc>
        <w:tc>
          <w:tcPr>
            <w:tcW w:w="1843"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 xml:space="preserve">Téměř jisté </w:t>
            </w:r>
          </w:p>
          <w:p w:rsidR="00373E69" w:rsidRPr="008C3363" w:rsidRDefault="00373E69" w:rsidP="00373E69">
            <w:pPr>
              <w:autoSpaceDE w:val="0"/>
              <w:autoSpaceDN w:val="0"/>
              <w:adjustRightInd w:val="0"/>
              <w:rPr>
                <w:rFonts w:ascii="TimesNewRoman,Bold" w:hAnsi="TimesNewRoman,Bold" w:cs="TimesNewRoman,Bold"/>
                <w:bCs/>
              </w:rPr>
            </w:pPr>
          </w:p>
        </w:tc>
        <w:tc>
          <w:tcPr>
            <w:tcW w:w="1842" w:type="dxa"/>
          </w:tcPr>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Vyskytne se skoro</w:t>
            </w:r>
          </w:p>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vždy</w:t>
            </w:r>
          </w:p>
        </w:tc>
        <w:tc>
          <w:tcPr>
            <w:tcW w:w="1276"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Bold" w:hAnsi="TimesNewRoman,Bold" w:cs="TimesNewRoman,Bold"/>
                <w:bCs/>
              </w:rPr>
              <w:t>5</w:t>
            </w:r>
          </w:p>
        </w:tc>
        <w:tc>
          <w:tcPr>
            <w:tcW w:w="1418"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Bold" w:hAnsi="TimesNewRoman,Bold" w:cs="TimesNewRoman,Bold"/>
                <w:bCs/>
              </w:rPr>
              <w:t>Katastrofický</w:t>
            </w:r>
          </w:p>
        </w:tc>
        <w:tc>
          <w:tcPr>
            <w:tcW w:w="1950" w:type="dxa"/>
          </w:tcPr>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Krizové situace řešené</w:t>
            </w:r>
          </w:p>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 xml:space="preserve">na úrovni vedení </w:t>
            </w:r>
            <w:r w:rsidR="006C2695">
              <w:rPr>
                <w:rFonts w:ascii="TimesNewRoman" w:hAnsi="TimesNewRoman" w:cs="TimesNewRoman"/>
              </w:rPr>
              <w:t>IKEM</w:t>
            </w:r>
            <w:r w:rsidRPr="008C3363">
              <w:rPr>
                <w:rFonts w:ascii="TimesNewRoman" w:hAnsi="TimesNewRoman" w:cs="TimesNewRoman"/>
              </w:rPr>
              <w:t>,</w:t>
            </w:r>
          </w:p>
          <w:p w:rsidR="00373E69" w:rsidRPr="008C3363" w:rsidRDefault="00373E69" w:rsidP="003A419F">
            <w:pPr>
              <w:autoSpaceDE w:val="0"/>
              <w:autoSpaceDN w:val="0"/>
              <w:adjustRightInd w:val="0"/>
              <w:rPr>
                <w:rFonts w:ascii="TimesNewRoman,Bold" w:hAnsi="TimesNewRoman,Bold" w:cs="TimesNewRoman,Bold"/>
                <w:bCs/>
              </w:rPr>
            </w:pPr>
            <w:r w:rsidRPr="008C3363">
              <w:rPr>
                <w:rFonts w:ascii="TimesNewRoman" w:hAnsi="TimesNewRoman" w:cs="TimesNewRoman"/>
              </w:rPr>
              <w:t>mající vliv na jeho chod</w:t>
            </w:r>
          </w:p>
        </w:tc>
      </w:tr>
      <w:tr w:rsidR="00373E69" w:rsidRPr="008C3363" w:rsidTr="00A60FA8">
        <w:trPr>
          <w:trHeight w:val="42"/>
        </w:trPr>
        <w:tc>
          <w:tcPr>
            <w:tcW w:w="959"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Bold" w:hAnsi="TimesNewRoman,Bold" w:cs="TimesNewRoman,Bold"/>
                <w:bCs/>
              </w:rPr>
              <w:t>4</w:t>
            </w:r>
          </w:p>
          <w:p w:rsidR="00373E69" w:rsidRPr="008C3363" w:rsidRDefault="00373E69" w:rsidP="00373E69">
            <w:pPr>
              <w:autoSpaceDE w:val="0"/>
              <w:autoSpaceDN w:val="0"/>
              <w:adjustRightInd w:val="0"/>
              <w:rPr>
                <w:rFonts w:ascii="TimesNewRoman,Bold" w:hAnsi="TimesNewRoman,Bold" w:cs="TimesNewRoman,Bold"/>
                <w:bCs/>
              </w:rPr>
            </w:pPr>
          </w:p>
          <w:p w:rsidR="00373E69" w:rsidRPr="008C3363" w:rsidRDefault="00373E69" w:rsidP="00373E69">
            <w:pPr>
              <w:autoSpaceDE w:val="0"/>
              <w:autoSpaceDN w:val="0"/>
              <w:adjustRightInd w:val="0"/>
              <w:rPr>
                <w:rFonts w:ascii="TimesNewRoman,Bold" w:hAnsi="TimesNewRoman,Bold" w:cs="TimesNewRoman,Bold"/>
                <w:bCs/>
              </w:rPr>
            </w:pPr>
          </w:p>
        </w:tc>
        <w:tc>
          <w:tcPr>
            <w:tcW w:w="1843"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Pravděpodobné</w:t>
            </w:r>
          </w:p>
        </w:tc>
        <w:tc>
          <w:tcPr>
            <w:tcW w:w="1842"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Pravděpodobně se vyskytne</w:t>
            </w:r>
          </w:p>
        </w:tc>
        <w:tc>
          <w:tcPr>
            <w:tcW w:w="1276"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Bold" w:hAnsi="TimesNewRoman,Bold" w:cs="TimesNewRoman,Bold"/>
                <w:bCs/>
              </w:rPr>
              <w:t>4</w:t>
            </w:r>
          </w:p>
        </w:tc>
        <w:tc>
          <w:tcPr>
            <w:tcW w:w="1418"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Významný</w:t>
            </w:r>
          </w:p>
        </w:tc>
        <w:tc>
          <w:tcPr>
            <w:tcW w:w="1950" w:type="dxa"/>
          </w:tcPr>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Ovlivňuje vnitřní</w:t>
            </w:r>
          </w:p>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 xml:space="preserve">i vnější chod </w:t>
            </w:r>
            <w:r w:rsidR="006C2695">
              <w:rPr>
                <w:rFonts w:ascii="TimesNewRoman" w:hAnsi="TimesNewRoman" w:cs="TimesNewRoman"/>
              </w:rPr>
              <w:t>IKEM</w:t>
            </w:r>
            <w:r w:rsidRPr="008C3363">
              <w:rPr>
                <w:rFonts w:ascii="TimesNewRoman" w:hAnsi="TimesNewRoman" w:cs="TimesNewRoman"/>
              </w:rPr>
              <w:t>, řeší</w:t>
            </w:r>
          </w:p>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 xml:space="preserve">většinou náměstci, </w:t>
            </w:r>
            <w:r w:rsidR="006C2695">
              <w:rPr>
                <w:rFonts w:ascii="TimesNewRoman" w:hAnsi="TimesNewRoman" w:cs="TimesNewRoman"/>
              </w:rPr>
              <w:t>vedoucí center, klinik, samostatných pracovišť,</w:t>
            </w:r>
            <w:r w:rsidRPr="008C3363">
              <w:rPr>
                <w:rFonts w:ascii="TimesNewRoman" w:hAnsi="TimesNewRoman" w:cs="TimesNewRoman"/>
              </w:rPr>
              <w:t xml:space="preserve"> odborů, vedoucí samostatných oddělení</w:t>
            </w:r>
          </w:p>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(např. vznik</w:t>
            </w:r>
          </w:p>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významných ztrát -</w:t>
            </w:r>
          </w:p>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škody, soudní spory)</w:t>
            </w:r>
          </w:p>
        </w:tc>
      </w:tr>
      <w:tr w:rsidR="00373E69" w:rsidRPr="008C3363" w:rsidTr="00A60FA8">
        <w:trPr>
          <w:trHeight w:val="42"/>
        </w:trPr>
        <w:tc>
          <w:tcPr>
            <w:tcW w:w="959" w:type="dxa"/>
          </w:tcPr>
          <w:p w:rsidR="00373E69" w:rsidRPr="008C3363" w:rsidRDefault="00912A69" w:rsidP="00373E69">
            <w:pPr>
              <w:autoSpaceDE w:val="0"/>
              <w:autoSpaceDN w:val="0"/>
              <w:adjustRightInd w:val="0"/>
              <w:rPr>
                <w:rFonts w:ascii="TimesNewRoman,Bold" w:hAnsi="TimesNewRoman,Bold" w:cs="TimesNewRoman,Bold"/>
                <w:bCs/>
              </w:rPr>
            </w:pPr>
            <w:r>
              <w:rPr>
                <w:rFonts w:ascii="TimesNewRoman,Bold" w:hAnsi="TimesNewRoman,Bold" w:cs="TimesNewRoman,Bold"/>
                <w:bCs/>
              </w:rPr>
              <w:t>3</w:t>
            </w:r>
          </w:p>
        </w:tc>
        <w:tc>
          <w:tcPr>
            <w:tcW w:w="1843" w:type="dxa"/>
          </w:tcPr>
          <w:p w:rsidR="00373E69" w:rsidRPr="008C3363" w:rsidRDefault="00912A69" w:rsidP="00373E69">
            <w:pPr>
              <w:autoSpaceDE w:val="0"/>
              <w:autoSpaceDN w:val="0"/>
              <w:adjustRightInd w:val="0"/>
              <w:rPr>
                <w:rFonts w:ascii="TimesNewRoman,Bold" w:hAnsi="TimesNewRoman,Bold" w:cs="TimesNewRoman,Bold"/>
                <w:bCs/>
              </w:rPr>
            </w:pPr>
            <w:r>
              <w:rPr>
                <w:rFonts w:ascii="TimesNewRoman,Bold" w:hAnsi="TimesNewRoman,Bold" w:cs="TimesNewRoman,Bold"/>
                <w:bCs/>
              </w:rPr>
              <w:t>Možné</w:t>
            </w:r>
          </w:p>
        </w:tc>
        <w:tc>
          <w:tcPr>
            <w:tcW w:w="1842" w:type="dxa"/>
          </w:tcPr>
          <w:p w:rsidR="00373E69" w:rsidRPr="008C3363" w:rsidRDefault="00912A69" w:rsidP="00373E69">
            <w:pPr>
              <w:autoSpaceDE w:val="0"/>
              <w:autoSpaceDN w:val="0"/>
              <w:adjustRightInd w:val="0"/>
              <w:rPr>
                <w:rFonts w:ascii="TimesNewRoman,Bold" w:hAnsi="TimesNewRoman,Bold" w:cs="TimesNewRoman,Bold"/>
                <w:bCs/>
              </w:rPr>
            </w:pPr>
            <w:r>
              <w:rPr>
                <w:rFonts w:ascii="TimesNewRoman,Bold" w:hAnsi="TimesNewRoman,Bold" w:cs="TimesNewRoman,Bold"/>
                <w:bCs/>
              </w:rPr>
              <w:t>Někdy se může vyskytnout</w:t>
            </w:r>
          </w:p>
        </w:tc>
        <w:tc>
          <w:tcPr>
            <w:tcW w:w="1276" w:type="dxa"/>
          </w:tcPr>
          <w:p w:rsidR="00373E69" w:rsidRPr="008C3363" w:rsidRDefault="00912A69" w:rsidP="00373E69">
            <w:pPr>
              <w:autoSpaceDE w:val="0"/>
              <w:autoSpaceDN w:val="0"/>
              <w:adjustRightInd w:val="0"/>
              <w:rPr>
                <w:rFonts w:ascii="TimesNewRoman,Bold" w:hAnsi="TimesNewRoman,Bold" w:cs="TimesNewRoman,Bold"/>
                <w:bCs/>
              </w:rPr>
            </w:pPr>
            <w:r>
              <w:rPr>
                <w:rFonts w:ascii="TimesNewRoman,Bold" w:hAnsi="TimesNewRoman,Bold" w:cs="TimesNewRoman,Bold"/>
                <w:bCs/>
              </w:rPr>
              <w:t>3</w:t>
            </w:r>
          </w:p>
        </w:tc>
        <w:tc>
          <w:tcPr>
            <w:tcW w:w="1418" w:type="dxa"/>
          </w:tcPr>
          <w:p w:rsidR="00373E69" w:rsidRPr="008C3363" w:rsidRDefault="00912A69" w:rsidP="00373E69">
            <w:pPr>
              <w:autoSpaceDE w:val="0"/>
              <w:autoSpaceDN w:val="0"/>
              <w:adjustRightInd w:val="0"/>
              <w:rPr>
                <w:rFonts w:ascii="TimesNewRoman,Bold" w:hAnsi="TimesNewRoman,Bold" w:cs="TimesNewRoman,Bold"/>
                <w:bCs/>
              </w:rPr>
            </w:pPr>
            <w:r>
              <w:rPr>
                <w:rFonts w:ascii="TimesNewRoman,Bold" w:hAnsi="TimesNewRoman,Bold" w:cs="TimesNewRoman,Bold"/>
                <w:bCs/>
              </w:rPr>
              <w:t>Střední</w:t>
            </w:r>
          </w:p>
        </w:tc>
        <w:tc>
          <w:tcPr>
            <w:tcW w:w="1950" w:type="dxa"/>
          </w:tcPr>
          <w:p w:rsidR="00373E69" w:rsidRPr="008C3363" w:rsidRDefault="00912A69" w:rsidP="00EB504F">
            <w:pPr>
              <w:autoSpaceDE w:val="0"/>
              <w:autoSpaceDN w:val="0"/>
              <w:adjustRightInd w:val="0"/>
              <w:rPr>
                <w:rFonts w:ascii="TimesNewRoman,Bold" w:hAnsi="TimesNewRoman,Bold" w:cs="TimesNewRoman,Bold"/>
                <w:bCs/>
              </w:rPr>
            </w:pPr>
            <w:r>
              <w:rPr>
                <w:rFonts w:ascii="TimesNewRoman,Bold" w:hAnsi="TimesNewRoman,Bold" w:cs="TimesNewRoman,Bold"/>
                <w:bCs/>
              </w:rPr>
              <w:t>Ovlivňuje vnější a vnitřní provoz IKEM, řeší většinou vedoucí zaměstnanci na 2. Stupni řízení</w:t>
            </w:r>
          </w:p>
        </w:tc>
      </w:tr>
      <w:tr w:rsidR="00373E69" w:rsidRPr="008C3363" w:rsidTr="003A419F">
        <w:trPr>
          <w:trHeight w:val="1465"/>
        </w:trPr>
        <w:tc>
          <w:tcPr>
            <w:tcW w:w="959" w:type="dxa"/>
          </w:tcPr>
          <w:p w:rsidR="00373E69" w:rsidRPr="008C3363" w:rsidRDefault="00912A69" w:rsidP="00373E69">
            <w:pPr>
              <w:autoSpaceDE w:val="0"/>
              <w:autoSpaceDN w:val="0"/>
              <w:adjustRightInd w:val="0"/>
              <w:rPr>
                <w:rFonts w:ascii="TimesNewRoman,Bold" w:hAnsi="TimesNewRoman,Bold" w:cs="TimesNewRoman,Bold"/>
                <w:bCs/>
              </w:rPr>
            </w:pPr>
            <w:r>
              <w:rPr>
                <w:rFonts w:ascii="TimesNewRoman,Bold" w:hAnsi="TimesNewRoman,Bold" w:cs="TimesNewRoman,Bold"/>
                <w:bCs/>
              </w:rPr>
              <w:t>2</w:t>
            </w:r>
          </w:p>
        </w:tc>
        <w:tc>
          <w:tcPr>
            <w:tcW w:w="1843" w:type="dxa"/>
          </w:tcPr>
          <w:p w:rsidR="00373E69" w:rsidRPr="008C3363" w:rsidRDefault="00912A69" w:rsidP="00EB504F">
            <w:pPr>
              <w:autoSpaceDE w:val="0"/>
              <w:autoSpaceDN w:val="0"/>
              <w:adjustRightInd w:val="0"/>
              <w:rPr>
                <w:rFonts w:ascii="TimesNewRoman,Bold" w:hAnsi="TimesNewRoman,Bold" w:cs="TimesNewRoman,Bold"/>
                <w:bCs/>
              </w:rPr>
            </w:pPr>
            <w:r>
              <w:rPr>
                <w:rFonts w:ascii="TimesNewRoman,Bold" w:hAnsi="TimesNewRoman,Bold" w:cs="TimesNewRoman,Bold"/>
                <w:bCs/>
              </w:rPr>
              <w:t>Nepravděpodobné</w:t>
            </w:r>
          </w:p>
        </w:tc>
        <w:tc>
          <w:tcPr>
            <w:tcW w:w="1842" w:type="dxa"/>
          </w:tcPr>
          <w:p w:rsidR="00373E69" w:rsidRPr="008C3363" w:rsidRDefault="00912A69" w:rsidP="00373E69">
            <w:pPr>
              <w:autoSpaceDE w:val="0"/>
              <w:autoSpaceDN w:val="0"/>
              <w:adjustRightInd w:val="0"/>
              <w:rPr>
                <w:rFonts w:ascii="TimesNewRoman,Bold" w:hAnsi="TimesNewRoman,Bold" w:cs="TimesNewRoman,Bold"/>
                <w:bCs/>
              </w:rPr>
            </w:pPr>
            <w:r>
              <w:rPr>
                <w:rFonts w:ascii="TimesNewRoman,Bold" w:hAnsi="TimesNewRoman,Bold" w:cs="TimesNewRoman,Bold"/>
                <w:bCs/>
              </w:rPr>
              <w:t>Někdy se může vyskytnout, ale není to pravděpodobné</w:t>
            </w:r>
          </w:p>
        </w:tc>
        <w:tc>
          <w:tcPr>
            <w:tcW w:w="1276" w:type="dxa"/>
          </w:tcPr>
          <w:p w:rsidR="00373E69" w:rsidRPr="008C3363" w:rsidRDefault="00912A69" w:rsidP="00373E69">
            <w:pPr>
              <w:autoSpaceDE w:val="0"/>
              <w:autoSpaceDN w:val="0"/>
              <w:adjustRightInd w:val="0"/>
              <w:rPr>
                <w:rFonts w:ascii="TimesNewRoman,Bold" w:hAnsi="TimesNewRoman,Bold" w:cs="TimesNewRoman,Bold"/>
                <w:bCs/>
              </w:rPr>
            </w:pPr>
            <w:r>
              <w:rPr>
                <w:rFonts w:ascii="TimesNewRoman,Bold" w:hAnsi="TimesNewRoman,Bold" w:cs="TimesNewRoman,Bold"/>
                <w:bCs/>
              </w:rPr>
              <w:t>2</w:t>
            </w:r>
          </w:p>
        </w:tc>
        <w:tc>
          <w:tcPr>
            <w:tcW w:w="1418" w:type="dxa"/>
          </w:tcPr>
          <w:p w:rsidR="00373E69" w:rsidRPr="008C3363" w:rsidRDefault="00912A69" w:rsidP="00A60FA8">
            <w:pPr>
              <w:autoSpaceDE w:val="0"/>
              <w:autoSpaceDN w:val="0"/>
              <w:adjustRightInd w:val="0"/>
              <w:rPr>
                <w:rFonts w:ascii="TimesNewRoman,Bold" w:hAnsi="TimesNewRoman,Bold" w:cs="TimesNewRoman,Bold"/>
                <w:bCs/>
              </w:rPr>
            </w:pPr>
            <w:r>
              <w:rPr>
                <w:rFonts w:ascii="TimesNewRoman,Bold" w:hAnsi="TimesNewRoman,Bold" w:cs="TimesNewRoman,Bold"/>
                <w:bCs/>
              </w:rPr>
              <w:t>Nevýznamný</w:t>
            </w:r>
          </w:p>
        </w:tc>
        <w:tc>
          <w:tcPr>
            <w:tcW w:w="1950" w:type="dxa"/>
          </w:tcPr>
          <w:p w:rsidR="00373E69" w:rsidRPr="008C3363" w:rsidRDefault="00912A69" w:rsidP="00912A69">
            <w:pPr>
              <w:autoSpaceDE w:val="0"/>
              <w:autoSpaceDN w:val="0"/>
              <w:adjustRightInd w:val="0"/>
              <w:rPr>
                <w:rFonts w:ascii="TimesNewRoman,Bold" w:hAnsi="TimesNewRoman,Bold" w:cs="TimesNewRoman,Bold"/>
                <w:bCs/>
              </w:rPr>
            </w:pPr>
            <w:r>
              <w:rPr>
                <w:rFonts w:ascii="TimesNewRoman,Bold" w:hAnsi="TimesNewRoman,Bold" w:cs="TimesNewRoman,Bold"/>
                <w:bCs/>
              </w:rPr>
              <w:t>Ovlivňuje zejména vnitřní chod IKEM, řeší většinou vedoucí na 1. případně na 2. stupni řízení</w:t>
            </w:r>
          </w:p>
        </w:tc>
      </w:tr>
      <w:tr w:rsidR="00373E69" w:rsidRPr="008C3363" w:rsidTr="00A60FA8">
        <w:trPr>
          <w:trHeight w:val="42"/>
        </w:trPr>
        <w:tc>
          <w:tcPr>
            <w:tcW w:w="959"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Bold" w:hAnsi="TimesNewRoman,Bold" w:cs="TimesNewRoman,Bold"/>
                <w:bCs/>
              </w:rPr>
              <w:t>1</w:t>
            </w:r>
          </w:p>
          <w:p w:rsidR="00373E69" w:rsidRPr="008C3363" w:rsidRDefault="00373E69" w:rsidP="00373E69">
            <w:pPr>
              <w:autoSpaceDE w:val="0"/>
              <w:autoSpaceDN w:val="0"/>
              <w:adjustRightInd w:val="0"/>
              <w:rPr>
                <w:rFonts w:ascii="TimesNewRoman,Bold" w:hAnsi="TimesNewRoman,Bold" w:cs="TimesNewRoman,Bold"/>
                <w:bCs/>
              </w:rPr>
            </w:pPr>
          </w:p>
          <w:p w:rsidR="00373E69" w:rsidRPr="008C3363" w:rsidRDefault="00373E69" w:rsidP="00373E69">
            <w:pPr>
              <w:autoSpaceDE w:val="0"/>
              <w:autoSpaceDN w:val="0"/>
              <w:adjustRightInd w:val="0"/>
              <w:rPr>
                <w:rFonts w:ascii="TimesNewRoman,Bold" w:hAnsi="TimesNewRoman,Bold" w:cs="TimesNewRoman,Bold"/>
                <w:bCs/>
              </w:rPr>
            </w:pPr>
          </w:p>
        </w:tc>
        <w:tc>
          <w:tcPr>
            <w:tcW w:w="1843" w:type="dxa"/>
          </w:tcPr>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Téměř</w:t>
            </w:r>
          </w:p>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vyloučené</w:t>
            </w:r>
          </w:p>
        </w:tc>
        <w:tc>
          <w:tcPr>
            <w:tcW w:w="1842" w:type="dxa"/>
          </w:tcPr>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Vyskytne se pouze</w:t>
            </w:r>
          </w:p>
          <w:p w:rsidR="00373E69" w:rsidRPr="008C3363" w:rsidRDefault="00373E69" w:rsidP="00373E69">
            <w:pPr>
              <w:autoSpaceDE w:val="0"/>
              <w:autoSpaceDN w:val="0"/>
              <w:adjustRightInd w:val="0"/>
              <w:rPr>
                <w:rFonts w:ascii="TimesNewRoman" w:hAnsi="TimesNewRoman" w:cs="TimesNewRoman"/>
              </w:rPr>
            </w:pPr>
            <w:r w:rsidRPr="008C3363">
              <w:rPr>
                <w:rFonts w:ascii="TimesNewRoman" w:hAnsi="TimesNewRoman" w:cs="TimesNewRoman"/>
              </w:rPr>
              <w:t>ve výjimečných</w:t>
            </w:r>
          </w:p>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případech</w:t>
            </w:r>
          </w:p>
        </w:tc>
        <w:tc>
          <w:tcPr>
            <w:tcW w:w="1276"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Bold" w:hAnsi="TimesNewRoman,Bold" w:cs="TimesNewRoman,Bold"/>
                <w:bCs/>
              </w:rPr>
              <w:t>1</w:t>
            </w:r>
          </w:p>
        </w:tc>
        <w:tc>
          <w:tcPr>
            <w:tcW w:w="1418" w:type="dxa"/>
          </w:tcPr>
          <w:p w:rsidR="00373E69" w:rsidRPr="008C3363" w:rsidRDefault="00373E69" w:rsidP="00373E69">
            <w:pPr>
              <w:autoSpaceDE w:val="0"/>
              <w:autoSpaceDN w:val="0"/>
              <w:adjustRightInd w:val="0"/>
              <w:rPr>
                <w:rFonts w:ascii="TimesNewRoman,Bold" w:hAnsi="TimesNewRoman,Bold" w:cs="TimesNewRoman,Bold"/>
                <w:bCs/>
              </w:rPr>
            </w:pPr>
            <w:r w:rsidRPr="008C3363">
              <w:rPr>
                <w:rFonts w:ascii="TimesNewRoman" w:hAnsi="TimesNewRoman" w:cs="TimesNewRoman"/>
              </w:rPr>
              <w:t>Zanedbatelný</w:t>
            </w:r>
          </w:p>
        </w:tc>
        <w:tc>
          <w:tcPr>
            <w:tcW w:w="1950" w:type="dxa"/>
          </w:tcPr>
          <w:p w:rsidR="00373E69" w:rsidRPr="008C3363" w:rsidRDefault="00373E69" w:rsidP="00B65F4A">
            <w:pPr>
              <w:autoSpaceDE w:val="0"/>
              <w:autoSpaceDN w:val="0"/>
              <w:adjustRightInd w:val="0"/>
              <w:jc w:val="both"/>
              <w:rPr>
                <w:rFonts w:ascii="TimesNewRoman" w:hAnsi="TimesNewRoman" w:cs="TimesNewRoman"/>
              </w:rPr>
            </w:pPr>
            <w:r w:rsidRPr="008C3363">
              <w:rPr>
                <w:rFonts w:ascii="TimesNewRoman" w:hAnsi="TimesNewRoman" w:cs="TimesNewRoman"/>
              </w:rPr>
              <w:t>Neovlivňuje znatelně</w:t>
            </w:r>
          </w:p>
          <w:p w:rsidR="00373E69" w:rsidRPr="008C3363" w:rsidRDefault="00373E69" w:rsidP="00B65F4A">
            <w:pPr>
              <w:autoSpaceDE w:val="0"/>
              <w:autoSpaceDN w:val="0"/>
              <w:adjustRightInd w:val="0"/>
              <w:jc w:val="both"/>
              <w:rPr>
                <w:rFonts w:ascii="TimesNewRoman" w:hAnsi="TimesNewRoman" w:cs="TimesNewRoman"/>
              </w:rPr>
            </w:pPr>
            <w:r w:rsidRPr="008C3363">
              <w:rPr>
                <w:rFonts w:ascii="TimesNewRoman" w:hAnsi="TimesNewRoman" w:cs="TimesNewRoman"/>
              </w:rPr>
              <w:t xml:space="preserve">ani vnitřní chod </w:t>
            </w:r>
            <w:r w:rsidR="00EB504F">
              <w:rPr>
                <w:rFonts w:ascii="TimesNewRoman" w:hAnsi="TimesNewRoman" w:cs="TimesNewRoman"/>
              </w:rPr>
              <w:t>IKEM</w:t>
            </w:r>
            <w:r w:rsidRPr="008C3363">
              <w:rPr>
                <w:rFonts w:ascii="TimesNewRoman" w:hAnsi="TimesNewRoman" w:cs="TimesNewRoman"/>
              </w:rPr>
              <w:t xml:space="preserve">, neřeší se </w:t>
            </w:r>
            <w:r w:rsidR="00912A69">
              <w:rPr>
                <w:rFonts w:ascii="TimesNewRoman" w:hAnsi="TimesNewRoman" w:cs="TimesNewRoman"/>
              </w:rPr>
              <w:t>(</w:t>
            </w:r>
            <w:r w:rsidRPr="008C3363">
              <w:rPr>
                <w:rFonts w:ascii="TimesNewRoman" w:hAnsi="TimesNewRoman" w:cs="TimesNewRoman"/>
              </w:rPr>
              <w:t>většinou</w:t>
            </w:r>
            <w:r w:rsidR="00912A69">
              <w:rPr>
                <w:rFonts w:ascii="TimesNewRoman" w:hAnsi="TimesNewRoman" w:cs="TimesNewRoman"/>
              </w:rPr>
              <w:t>)</w:t>
            </w:r>
            <w:r w:rsidRPr="008C3363">
              <w:rPr>
                <w:rFonts w:ascii="TimesNewRoman" w:hAnsi="TimesNewRoman" w:cs="TimesNewRoman"/>
              </w:rPr>
              <w:t xml:space="preserve"> </w:t>
            </w:r>
            <w:r w:rsidR="00912A69">
              <w:rPr>
                <w:rFonts w:ascii="TimesNewRoman" w:hAnsi="TimesNewRoman" w:cs="TimesNewRoman"/>
              </w:rPr>
              <w:t>ani na</w:t>
            </w:r>
          </w:p>
          <w:p w:rsidR="00373E69" w:rsidRPr="008C3363" w:rsidRDefault="00373E69" w:rsidP="00B65F4A">
            <w:pPr>
              <w:autoSpaceDE w:val="0"/>
              <w:autoSpaceDN w:val="0"/>
              <w:adjustRightInd w:val="0"/>
              <w:jc w:val="both"/>
              <w:rPr>
                <w:rFonts w:ascii="TimesNewRoman" w:hAnsi="TimesNewRoman" w:cs="TimesNewRoman"/>
              </w:rPr>
            </w:pPr>
            <w:r w:rsidRPr="008C3363">
              <w:rPr>
                <w:rFonts w:ascii="TimesNewRoman" w:hAnsi="TimesNewRoman" w:cs="TimesNewRoman"/>
              </w:rPr>
              <w:t>úrovni vedoucích</w:t>
            </w:r>
          </w:p>
          <w:p w:rsidR="00373E69" w:rsidRPr="008C3363" w:rsidRDefault="00373E69" w:rsidP="00B65F4A">
            <w:pPr>
              <w:autoSpaceDE w:val="0"/>
              <w:autoSpaceDN w:val="0"/>
              <w:adjustRightInd w:val="0"/>
              <w:jc w:val="both"/>
              <w:rPr>
                <w:rFonts w:ascii="TimesNewRoman,Bold" w:hAnsi="TimesNewRoman,Bold" w:cs="TimesNewRoman,Bold"/>
                <w:bCs/>
              </w:rPr>
            </w:pPr>
            <w:r w:rsidRPr="008C3363">
              <w:rPr>
                <w:rFonts w:ascii="TimesNewRoman" w:hAnsi="TimesNewRoman" w:cs="TimesNewRoman"/>
              </w:rPr>
              <w:t>zaměstnanců</w:t>
            </w:r>
          </w:p>
        </w:tc>
      </w:tr>
    </w:tbl>
    <w:p w:rsidR="009F723C" w:rsidRPr="00B073CD" w:rsidRDefault="009F723C" w:rsidP="009F723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73CD">
        <w:rPr>
          <w:rFonts w:ascii="Times New Roman" w:eastAsia="Calibri" w:hAnsi="Times New Roman" w:cs="Times New Roman"/>
          <w:bCs/>
          <w:color w:val="000000"/>
          <w:sz w:val="24"/>
          <w:szCs w:val="24"/>
        </w:rPr>
        <w:t>Popis rizik rovněž uvádí opatření k jejich snížení či eliminaci, která jsou na pracovišt</w:t>
      </w:r>
      <w:r w:rsidR="00B23BD7">
        <w:rPr>
          <w:rFonts w:ascii="Times New Roman" w:eastAsia="Calibri" w:hAnsi="Times New Roman" w:cs="Times New Roman"/>
          <w:bCs/>
          <w:color w:val="000000"/>
          <w:sz w:val="24"/>
          <w:szCs w:val="24"/>
        </w:rPr>
        <w:t>ích</w:t>
      </w:r>
      <w:r w:rsidRPr="00B073CD">
        <w:rPr>
          <w:rFonts w:ascii="Times New Roman" w:eastAsia="Calibri" w:hAnsi="Times New Roman" w:cs="Times New Roman"/>
          <w:bCs/>
          <w:color w:val="000000"/>
          <w:sz w:val="24"/>
          <w:szCs w:val="24"/>
        </w:rPr>
        <w:t xml:space="preserve"> </w:t>
      </w:r>
      <w:r w:rsidR="00B23BD7">
        <w:rPr>
          <w:rFonts w:ascii="Times New Roman" w:eastAsia="Calibri" w:hAnsi="Times New Roman" w:cs="Times New Roman"/>
          <w:bCs/>
          <w:color w:val="000000"/>
          <w:sz w:val="24"/>
          <w:szCs w:val="24"/>
        </w:rPr>
        <w:t>po</w:t>
      </w:r>
      <w:r w:rsidRPr="00B073CD">
        <w:rPr>
          <w:rFonts w:ascii="Times New Roman" w:eastAsia="Calibri" w:hAnsi="Times New Roman" w:cs="Times New Roman"/>
          <w:bCs/>
          <w:color w:val="000000"/>
          <w:sz w:val="24"/>
          <w:szCs w:val="24"/>
        </w:rPr>
        <w:t>užívána</w:t>
      </w:r>
      <w:r w:rsidRPr="00B073CD">
        <w:rPr>
          <w:rFonts w:ascii="Times New Roman" w:eastAsia="Calibri" w:hAnsi="Times New Roman" w:cs="Times New Roman"/>
          <w:color w:val="000000"/>
          <w:sz w:val="24"/>
          <w:szCs w:val="24"/>
        </w:rPr>
        <w:t>. Jde o soubor pravidelně revidovaných postupů, metodických pokynů, vnitřních pravidel i zákonů, které jsou zaměstnanci povinni dodržovat. Kontrola dodržování těchto opatření je prováděna vedoucím</w:t>
      </w:r>
      <w:r w:rsidR="003C4591">
        <w:rPr>
          <w:rFonts w:ascii="Times New Roman" w:eastAsia="Calibri" w:hAnsi="Times New Roman" w:cs="Times New Roman"/>
          <w:color w:val="000000"/>
          <w:sz w:val="24"/>
          <w:szCs w:val="24"/>
        </w:rPr>
        <w:t>i</w:t>
      </w:r>
      <w:r w:rsidRPr="00B073CD">
        <w:rPr>
          <w:rFonts w:ascii="Times New Roman" w:eastAsia="Calibri" w:hAnsi="Times New Roman" w:cs="Times New Roman"/>
          <w:color w:val="000000"/>
          <w:sz w:val="24"/>
          <w:szCs w:val="24"/>
        </w:rPr>
        <w:t xml:space="preserve"> zaměstnanc</w:t>
      </w:r>
      <w:r w:rsidR="003C4591">
        <w:rPr>
          <w:rFonts w:ascii="Times New Roman" w:eastAsia="Calibri" w:hAnsi="Times New Roman" w:cs="Times New Roman"/>
          <w:color w:val="000000"/>
          <w:sz w:val="24"/>
          <w:szCs w:val="24"/>
        </w:rPr>
        <w:t>i</w:t>
      </w:r>
      <w:r w:rsidRPr="00B073CD">
        <w:rPr>
          <w:rFonts w:ascii="Times New Roman" w:eastAsia="Calibri" w:hAnsi="Times New Roman" w:cs="Times New Roman"/>
          <w:color w:val="000000"/>
          <w:sz w:val="24"/>
          <w:szCs w:val="24"/>
        </w:rPr>
        <w:t>. Nedodržování těchto pravidel je považováno za porušení pracovní kázně.</w:t>
      </w:r>
    </w:p>
    <w:p w:rsidR="00373E69" w:rsidRDefault="00373E69" w:rsidP="009F723C">
      <w:pPr>
        <w:autoSpaceDE w:val="0"/>
        <w:autoSpaceDN w:val="0"/>
        <w:adjustRightInd w:val="0"/>
        <w:spacing w:after="0" w:line="240" w:lineRule="auto"/>
        <w:jc w:val="both"/>
        <w:rPr>
          <w:rFonts w:ascii="Times New Roman" w:eastAsia="Calibri" w:hAnsi="Times New Roman" w:cs="Times New Roman"/>
          <w:b/>
          <w:bCs/>
          <w:sz w:val="24"/>
          <w:szCs w:val="24"/>
        </w:rPr>
      </w:pPr>
    </w:p>
    <w:p w:rsidR="009F723C" w:rsidRPr="00B073CD" w:rsidRDefault="007D36E6" w:rsidP="009F723C">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6.2</w:t>
      </w:r>
      <w:r w:rsidR="009F723C">
        <w:rPr>
          <w:rFonts w:ascii="Times New Roman" w:eastAsia="Calibri" w:hAnsi="Times New Roman" w:cs="Times New Roman"/>
          <w:b/>
          <w:bCs/>
          <w:sz w:val="24"/>
          <w:szCs w:val="24"/>
        </w:rPr>
        <w:t xml:space="preserve">. </w:t>
      </w:r>
      <w:r w:rsidR="00C77858">
        <w:rPr>
          <w:rFonts w:ascii="Times New Roman" w:eastAsia="Calibri" w:hAnsi="Times New Roman" w:cs="Times New Roman"/>
          <w:b/>
          <w:bCs/>
          <w:sz w:val="24"/>
          <w:szCs w:val="24"/>
        </w:rPr>
        <w:t>H</w:t>
      </w:r>
      <w:r w:rsidR="009F723C" w:rsidRPr="00B073CD">
        <w:rPr>
          <w:rFonts w:ascii="Times New Roman" w:eastAsia="Calibri" w:hAnsi="Times New Roman" w:cs="Times New Roman"/>
          <w:b/>
          <w:bCs/>
          <w:sz w:val="24"/>
          <w:szCs w:val="24"/>
        </w:rPr>
        <w:t xml:space="preserve">odnocení korupčních rizik </w:t>
      </w:r>
      <w:r w:rsidR="00544B7E">
        <w:rPr>
          <w:rFonts w:ascii="Times New Roman" w:eastAsia="Calibri" w:hAnsi="Times New Roman" w:cs="Times New Roman"/>
          <w:b/>
          <w:bCs/>
          <w:sz w:val="24"/>
          <w:szCs w:val="24"/>
        </w:rPr>
        <w:t xml:space="preserve">a nastavení </w:t>
      </w:r>
      <w:r w:rsidR="009F723C" w:rsidRPr="00B073CD">
        <w:rPr>
          <w:rFonts w:ascii="Times New Roman" w:eastAsia="Calibri" w:hAnsi="Times New Roman" w:cs="Times New Roman"/>
          <w:b/>
          <w:bCs/>
          <w:sz w:val="24"/>
          <w:szCs w:val="24"/>
        </w:rPr>
        <w:t>kontrolních mechanismů</w:t>
      </w:r>
    </w:p>
    <w:p w:rsidR="008C44C0" w:rsidRDefault="008C44C0" w:rsidP="008C44C0">
      <w:pPr>
        <w:autoSpaceDE w:val="0"/>
        <w:autoSpaceDN w:val="0"/>
        <w:adjustRightInd w:val="0"/>
        <w:spacing w:after="0" w:line="240" w:lineRule="auto"/>
        <w:ind w:left="360"/>
        <w:contextualSpacing/>
        <w:jc w:val="both"/>
        <w:rPr>
          <w:rFonts w:ascii="Times New Roman" w:eastAsia="Times New Roman" w:hAnsi="Times New Roman" w:cs="Times New Roman"/>
          <w:b/>
          <w:iCs/>
        </w:rPr>
      </w:pPr>
    </w:p>
    <w:p w:rsidR="008861BD" w:rsidRDefault="008C44C0" w:rsidP="008C44C0">
      <w:pPr>
        <w:autoSpaceDE w:val="0"/>
        <w:autoSpaceDN w:val="0"/>
        <w:adjustRightInd w:val="0"/>
        <w:spacing w:after="0" w:line="240" w:lineRule="auto"/>
        <w:jc w:val="both"/>
        <w:rPr>
          <w:rFonts w:ascii="Times New Roman" w:eastAsia="Times New Roman" w:hAnsi="Times New Roman" w:cs="Times New Roman"/>
          <w:b/>
          <w:iCs/>
          <w:sz w:val="24"/>
          <w:szCs w:val="24"/>
        </w:rPr>
      </w:pPr>
      <w:r w:rsidRPr="008C44C0">
        <w:rPr>
          <w:rFonts w:ascii="Times New Roman" w:eastAsia="Times New Roman" w:hAnsi="Times New Roman" w:cs="Times New Roman"/>
          <w:b/>
          <w:iCs/>
          <w:sz w:val="24"/>
          <w:szCs w:val="24"/>
        </w:rPr>
        <w:t>A.</w:t>
      </w:r>
      <w:r>
        <w:rPr>
          <w:rFonts w:ascii="Times New Roman" w:eastAsia="Times New Roman" w:hAnsi="Times New Roman" w:cs="Times New Roman"/>
          <w:b/>
          <w:iCs/>
          <w:sz w:val="24"/>
          <w:szCs w:val="24"/>
        </w:rPr>
        <w:t xml:space="preserve"> </w:t>
      </w:r>
      <w:r w:rsidR="00E4197F" w:rsidRPr="008C44C0">
        <w:rPr>
          <w:rFonts w:ascii="Times New Roman" w:eastAsia="Times New Roman" w:hAnsi="Times New Roman" w:cs="Times New Roman"/>
          <w:b/>
          <w:iCs/>
          <w:sz w:val="24"/>
          <w:szCs w:val="24"/>
        </w:rPr>
        <w:t>Rozhodovací procesy</w:t>
      </w:r>
      <w:r w:rsidRPr="008C44C0">
        <w:rPr>
          <w:rFonts w:ascii="Times New Roman" w:eastAsia="Times New Roman" w:hAnsi="Times New Roman" w:cs="Times New Roman"/>
          <w:b/>
          <w:iCs/>
          <w:sz w:val="24"/>
          <w:szCs w:val="24"/>
        </w:rPr>
        <w:t xml:space="preserve"> </w:t>
      </w:r>
    </w:p>
    <w:p w:rsidR="002E2FA2" w:rsidRPr="00E4197F" w:rsidRDefault="002E2FA2" w:rsidP="002E2FA2">
      <w:pPr>
        <w:autoSpaceDE w:val="0"/>
        <w:autoSpaceDN w:val="0"/>
        <w:adjustRightInd w:val="0"/>
        <w:spacing w:after="0" w:line="240" w:lineRule="auto"/>
        <w:ind w:left="720"/>
        <w:contextualSpacing/>
        <w:jc w:val="both"/>
        <w:rPr>
          <w:rFonts w:ascii="Times New Roman" w:eastAsia="Times New Roman" w:hAnsi="Times New Roman" w:cs="Times New Roman"/>
          <w:b/>
          <w:iCs/>
          <w:sz w:val="24"/>
          <w:szCs w:val="24"/>
        </w:rPr>
      </w:pPr>
    </w:p>
    <w:tbl>
      <w:tblPr>
        <w:tblW w:w="5000" w:type="pct"/>
        <w:shd w:val="clear" w:color="auto" w:fill="FFFFFF" w:themeFill="background1"/>
        <w:tblLook w:val="04A0" w:firstRow="1" w:lastRow="0" w:firstColumn="1" w:lastColumn="0" w:noHBand="0" w:noVBand="1"/>
      </w:tblPr>
      <w:tblGrid>
        <w:gridCol w:w="1990"/>
        <w:gridCol w:w="2355"/>
        <w:gridCol w:w="4943"/>
      </w:tblGrid>
      <w:tr w:rsidR="008861BD" w:rsidRPr="00912A69" w:rsidTr="00912A69">
        <w:trPr>
          <w:trHeight w:val="332"/>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8861BD" w:rsidRPr="00912A69" w:rsidRDefault="008861BD" w:rsidP="008861BD">
            <w:pPr>
              <w:autoSpaceDE w:val="0"/>
              <w:autoSpaceDN w:val="0"/>
              <w:adjustRightInd w:val="0"/>
              <w:spacing w:after="0" w:line="240" w:lineRule="auto"/>
              <w:ind w:left="34"/>
              <w:jc w:val="both"/>
              <w:rPr>
                <w:rFonts w:ascii="Times New Roman" w:eastAsia="Calibri" w:hAnsi="Times New Roman" w:cs="Times New Roman"/>
                <w:b/>
                <w:bCs/>
              </w:rPr>
            </w:pPr>
            <w:r w:rsidRPr="00912A69">
              <w:rPr>
                <w:rFonts w:ascii="Times New Roman" w:eastAsia="Calibri" w:hAnsi="Times New Roman" w:cs="Times New Roman"/>
                <w:b/>
                <w:bCs/>
              </w:rPr>
              <w:t>Schvalování či stanovení pravidel, postupů rozhodnutí</w:t>
            </w:r>
          </w:p>
          <w:p w:rsidR="008861BD" w:rsidRPr="00912A69" w:rsidRDefault="008861BD" w:rsidP="008861BD">
            <w:pPr>
              <w:autoSpaceDE w:val="0"/>
              <w:autoSpaceDN w:val="0"/>
              <w:adjustRightInd w:val="0"/>
              <w:spacing w:after="0" w:line="240" w:lineRule="auto"/>
              <w:ind w:left="34"/>
              <w:rPr>
                <w:rFonts w:ascii="Times New Roman" w:eastAsia="Calibri" w:hAnsi="Times New Roman" w:cs="Times New Roman"/>
                <w:b/>
                <w:bCs/>
              </w:rPr>
            </w:pPr>
          </w:p>
        </w:tc>
      </w:tr>
      <w:tr w:rsidR="000F7AEE" w:rsidRPr="00912A69" w:rsidTr="00912A69">
        <w:tc>
          <w:tcPr>
            <w:tcW w:w="1066" w:type="pct"/>
            <w:tcBorders>
              <w:top w:val="single" w:sz="8" w:space="0" w:color="auto"/>
              <w:left w:val="single" w:sz="12" w:space="0" w:color="auto"/>
              <w:bottom w:val="single" w:sz="8" w:space="0" w:color="auto"/>
              <w:right w:val="single" w:sz="8" w:space="0" w:color="auto"/>
            </w:tcBorders>
            <w:shd w:val="clear" w:color="auto" w:fill="FFFFFF" w:themeFill="background1"/>
          </w:tcPr>
          <w:p w:rsidR="000F7AEE" w:rsidRPr="00912A69" w:rsidRDefault="000F7AEE" w:rsidP="008861BD">
            <w:pPr>
              <w:autoSpaceDE w:val="0"/>
              <w:autoSpaceDN w:val="0"/>
              <w:adjustRightInd w:val="0"/>
              <w:spacing w:after="0" w:line="240" w:lineRule="auto"/>
              <w:ind w:left="34"/>
              <w:jc w:val="both"/>
              <w:rPr>
                <w:rFonts w:ascii="Times New Roman" w:eastAsia="Calibri" w:hAnsi="Times New Roman" w:cs="Times New Roman"/>
                <w:b/>
                <w:bCs/>
              </w:rPr>
            </w:pPr>
            <w:r w:rsidRPr="00912A69">
              <w:rPr>
                <w:rFonts w:ascii="Times New Roman" w:eastAsia="Calibri" w:hAnsi="Times New Roman" w:cs="Times New Roman"/>
              </w:rPr>
              <w:t xml:space="preserve">Hodnocení rizika:  </w:t>
            </w:r>
          </w:p>
        </w:tc>
        <w:tc>
          <w:tcPr>
            <w:tcW w:w="1268" w:type="pct"/>
            <w:tcBorders>
              <w:top w:val="single" w:sz="8" w:space="0" w:color="auto"/>
              <w:left w:val="single" w:sz="8" w:space="0" w:color="auto"/>
              <w:bottom w:val="single" w:sz="8" w:space="0" w:color="auto"/>
              <w:right w:val="single" w:sz="8" w:space="0" w:color="auto"/>
            </w:tcBorders>
            <w:shd w:val="clear" w:color="auto" w:fill="FFFFFF" w:themeFill="background1"/>
          </w:tcPr>
          <w:p w:rsidR="000F7AEE" w:rsidRPr="00912A69"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 xml:space="preserve">P: 2 </w:t>
            </w:r>
          </w:p>
          <w:p w:rsidR="000F7AEE" w:rsidRPr="00912A69"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V: 2</w:t>
            </w:r>
          </w:p>
        </w:tc>
        <w:tc>
          <w:tcPr>
            <w:tcW w:w="2666" w:type="pct"/>
            <w:tcBorders>
              <w:top w:val="single" w:sz="8" w:space="0" w:color="auto"/>
              <w:left w:val="single" w:sz="8" w:space="0" w:color="auto"/>
              <w:bottom w:val="single" w:sz="8" w:space="0" w:color="auto"/>
              <w:right w:val="single" w:sz="12" w:space="0" w:color="auto"/>
            </w:tcBorders>
            <w:shd w:val="clear" w:color="auto" w:fill="FFFFFF" w:themeFill="background1"/>
          </w:tcPr>
          <w:p w:rsidR="000F7AEE" w:rsidRPr="00912A69"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MR:4</w:t>
            </w:r>
          </w:p>
          <w:p w:rsidR="000F7AEE" w:rsidRPr="00912A69" w:rsidRDefault="000F7AEE" w:rsidP="008861BD">
            <w:pPr>
              <w:autoSpaceDE w:val="0"/>
              <w:autoSpaceDN w:val="0"/>
              <w:adjustRightInd w:val="0"/>
              <w:spacing w:after="0" w:line="240" w:lineRule="auto"/>
              <w:ind w:left="34"/>
              <w:jc w:val="both"/>
              <w:rPr>
                <w:rFonts w:ascii="Times New Roman" w:eastAsia="Calibri" w:hAnsi="Times New Roman" w:cs="Times New Roman"/>
                <w:bCs/>
              </w:rPr>
            </w:pPr>
          </w:p>
        </w:tc>
      </w:tr>
      <w:tr w:rsidR="008861BD" w:rsidRPr="00912A69" w:rsidTr="00912A69">
        <w:tc>
          <w:tcPr>
            <w:tcW w:w="1066" w:type="pct"/>
            <w:tcBorders>
              <w:top w:val="single" w:sz="8" w:space="0" w:color="auto"/>
              <w:left w:val="single" w:sz="12" w:space="0" w:color="auto"/>
              <w:bottom w:val="single" w:sz="12" w:space="0" w:color="auto"/>
              <w:right w:val="single" w:sz="8" w:space="0" w:color="auto"/>
            </w:tcBorders>
            <w:shd w:val="clear" w:color="auto" w:fill="FFFFFF" w:themeFill="background1"/>
          </w:tcPr>
          <w:p w:rsidR="008861BD" w:rsidRPr="00912A69" w:rsidRDefault="008861BD" w:rsidP="008861BD">
            <w:pPr>
              <w:autoSpaceDE w:val="0"/>
              <w:autoSpaceDN w:val="0"/>
              <w:adjustRightInd w:val="0"/>
              <w:spacing w:after="0" w:line="240" w:lineRule="auto"/>
              <w:ind w:left="34"/>
              <w:rPr>
                <w:rFonts w:ascii="Times New Roman" w:eastAsia="Calibri" w:hAnsi="Times New Roman" w:cs="Times New Roman"/>
              </w:rPr>
            </w:pPr>
            <w:r w:rsidRPr="00912A69">
              <w:rPr>
                <w:rFonts w:ascii="Times New Roman" w:eastAsia="Calibri" w:hAnsi="Times New Roman" w:cs="Times New Roman"/>
              </w:rPr>
              <w:t>Opatření na eliminaci rizika:</w:t>
            </w:r>
          </w:p>
          <w:p w:rsidR="008861BD" w:rsidRPr="00912A69" w:rsidRDefault="008861BD" w:rsidP="008861BD">
            <w:pPr>
              <w:autoSpaceDE w:val="0"/>
              <w:autoSpaceDN w:val="0"/>
              <w:adjustRightInd w:val="0"/>
              <w:spacing w:after="0" w:line="240" w:lineRule="auto"/>
              <w:ind w:left="34"/>
              <w:rPr>
                <w:rFonts w:ascii="Times New Roman" w:eastAsia="Calibri" w:hAnsi="Times New Roman" w:cs="Times New Roman"/>
              </w:rPr>
            </w:pPr>
          </w:p>
        </w:tc>
        <w:tc>
          <w:tcPr>
            <w:tcW w:w="3934" w:type="pct"/>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8861BD" w:rsidRPr="00912A69" w:rsidRDefault="008861BD" w:rsidP="003C4591">
            <w:pPr>
              <w:autoSpaceDE w:val="0"/>
              <w:autoSpaceDN w:val="0"/>
              <w:adjustRightInd w:val="0"/>
              <w:spacing w:after="0" w:line="240" w:lineRule="auto"/>
              <w:jc w:val="both"/>
              <w:rPr>
                <w:rFonts w:ascii="Times New Roman" w:eastAsia="Calibri" w:hAnsi="Times New Roman" w:cs="Times New Roman"/>
                <w:lang w:eastAsia="ja-JP"/>
              </w:rPr>
            </w:pPr>
            <w:r w:rsidRPr="00912A69">
              <w:rPr>
                <w:rFonts w:ascii="Times New Roman" w:eastAsia="Calibri" w:hAnsi="Times New Roman" w:cs="Times New Roman"/>
                <w:lang w:eastAsia="ja-JP"/>
              </w:rPr>
              <w:t xml:space="preserve">Pravidla a postupy rozhodování jsou obecně upraveny </w:t>
            </w:r>
            <w:r w:rsidR="002E2FA2" w:rsidRPr="00912A69">
              <w:rPr>
                <w:rFonts w:ascii="Times New Roman" w:eastAsia="Calibri" w:hAnsi="Times New Roman" w:cs="Times New Roman"/>
                <w:lang w:eastAsia="ja-JP"/>
              </w:rPr>
              <w:t>platným s</w:t>
            </w:r>
            <w:r w:rsidRPr="00912A69">
              <w:rPr>
                <w:rFonts w:ascii="Times New Roman" w:eastAsia="Calibri" w:hAnsi="Times New Roman" w:cs="Times New Roman"/>
                <w:lang w:eastAsia="ja-JP"/>
              </w:rPr>
              <w:t xml:space="preserve">právním řádem. </w:t>
            </w:r>
            <w:r w:rsidRPr="00912A69">
              <w:rPr>
                <w:rFonts w:ascii="Times New Roman" w:eastAsia="Calibri" w:hAnsi="Times New Roman" w:cs="Times New Roman"/>
              </w:rPr>
              <w:t>Veškerá rozhodnutí a okolnosti, které k přijmutí každého rozhodnutí ved</w:t>
            </w:r>
            <w:r w:rsidR="003C4591" w:rsidRPr="00912A69">
              <w:rPr>
                <w:rFonts w:ascii="Times New Roman" w:eastAsia="Calibri" w:hAnsi="Times New Roman" w:cs="Times New Roman"/>
              </w:rPr>
              <w:t>ou</w:t>
            </w:r>
            <w:r w:rsidRPr="00912A69">
              <w:rPr>
                <w:rFonts w:ascii="Times New Roman" w:eastAsia="Calibri" w:hAnsi="Times New Roman" w:cs="Times New Roman"/>
              </w:rPr>
              <w:t xml:space="preserve">, musí být rovněž v souladu se spisovým a skartačním řádem </w:t>
            </w:r>
            <w:r w:rsidR="002E2FA2" w:rsidRPr="00912A69">
              <w:rPr>
                <w:rFonts w:ascii="Times New Roman" w:eastAsia="Calibri" w:hAnsi="Times New Roman" w:cs="Times New Roman"/>
              </w:rPr>
              <w:t xml:space="preserve">IKEM </w:t>
            </w:r>
            <w:r w:rsidRPr="00912A69">
              <w:rPr>
                <w:rFonts w:ascii="Times New Roman" w:eastAsia="Calibri" w:hAnsi="Times New Roman" w:cs="Times New Roman"/>
              </w:rPr>
              <w:t xml:space="preserve">zaznamenány ve spisové službě. </w:t>
            </w:r>
            <w:r w:rsidRPr="00912A69">
              <w:rPr>
                <w:rFonts w:ascii="Times New Roman" w:eastAsia="Calibri" w:hAnsi="Times New Roman" w:cs="Times New Roman"/>
                <w:lang w:eastAsia="ja-JP"/>
              </w:rPr>
              <w:t>Součástí každého rozhodnutí musí být i odůvodnění, ze kterého musí být patrné důvody, které vedly</w:t>
            </w:r>
            <w:r w:rsidR="002E2FA2" w:rsidRPr="00912A69">
              <w:rPr>
                <w:rFonts w:ascii="Times New Roman" w:eastAsia="Calibri" w:hAnsi="Times New Roman" w:cs="Times New Roman"/>
                <w:lang w:eastAsia="ja-JP"/>
              </w:rPr>
              <w:t xml:space="preserve"> k přijmutí daného</w:t>
            </w:r>
            <w:r w:rsidRPr="00912A69">
              <w:rPr>
                <w:rFonts w:ascii="Times New Roman" w:eastAsia="Calibri" w:hAnsi="Times New Roman" w:cs="Times New Roman"/>
                <w:lang w:eastAsia="ja-JP"/>
              </w:rPr>
              <w:t xml:space="preserve"> rozhodnutí. Dále je důležité d</w:t>
            </w:r>
            <w:r w:rsidRPr="00912A69">
              <w:rPr>
                <w:rFonts w:ascii="Times New Roman" w:eastAsia="Calibri" w:hAnsi="Times New Roman" w:cs="Times New Roman"/>
              </w:rPr>
              <w:t>održování vnitřního připomínkového řízení při stanovování a změně pravidel a projednání jednotlivých dopadů pro jednotliv</w:t>
            </w:r>
            <w:r w:rsidR="002E2FA2" w:rsidRPr="00912A69">
              <w:rPr>
                <w:rFonts w:ascii="Times New Roman" w:eastAsia="Calibri" w:hAnsi="Times New Roman" w:cs="Times New Roman"/>
              </w:rPr>
              <w:t>á pracoviště.</w:t>
            </w:r>
          </w:p>
        </w:tc>
      </w:tr>
      <w:tr w:rsidR="008861BD" w:rsidRPr="00912A69" w:rsidTr="00912A69">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tbl>
            <w:tblPr>
              <w:tblW w:w="8622" w:type="dxa"/>
              <w:tblBorders>
                <w:top w:val="nil"/>
                <w:left w:val="nil"/>
                <w:bottom w:val="nil"/>
                <w:right w:val="nil"/>
              </w:tblBorders>
              <w:tblLook w:val="0000" w:firstRow="0" w:lastRow="0" w:firstColumn="0" w:lastColumn="0" w:noHBand="0" w:noVBand="0"/>
            </w:tblPr>
            <w:tblGrid>
              <w:gridCol w:w="8622"/>
            </w:tblGrid>
            <w:tr w:rsidR="008861BD" w:rsidRPr="00912A69" w:rsidTr="00C754E9">
              <w:trPr>
                <w:trHeight w:val="819"/>
              </w:trPr>
              <w:tc>
                <w:tcPr>
                  <w:tcW w:w="8622" w:type="dxa"/>
                </w:tcPr>
                <w:p w:rsidR="008861BD" w:rsidRPr="00912A69" w:rsidRDefault="008861BD" w:rsidP="00B65F4A">
                  <w:pPr>
                    <w:autoSpaceDE w:val="0"/>
                    <w:autoSpaceDN w:val="0"/>
                    <w:adjustRightInd w:val="0"/>
                    <w:spacing w:after="0" w:line="240" w:lineRule="auto"/>
                    <w:ind w:left="34"/>
                    <w:rPr>
                      <w:rFonts w:ascii="Times New Roman" w:eastAsia="Calibri" w:hAnsi="Times New Roman" w:cs="Times New Roman"/>
                      <w:color w:val="000000"/>
                    </w:rPr>
                  </w:pPr>
                  <w:r w:rsidRPr="00912A69">
                    <w:rPr>
                      <w:rFonts w:ascii="Times New Roman" w:eastAsia="Calibri" w:hAnsi="Times New Roman" w:cs="Times New Roman"/>
                      <w:b/>
                      <w:color w:val="000000"/>
                    </w:rPr>
                    <w:t>Vyřizování stížností</w:t>
                  </w:r>
                  <w:r w:rsidR="00AF3FA8" w:rsidRPr="00912A69">
                    <w:rPr>
                      <w:rFonts w:ascii="Times New Roman" w:eastAsia="Calibri" w:hAnsi="Times New Roman" w:cs="Times New Roman"/>
                      <w:b/>
                      <w:color w:val="000000"/>
                    </w:rPr>
                    <w:t>, n</w:t>
                  </w:r>
                  <w:r w:rsidRPr="00912A69">
                    <w:rPr>
                      <w:rFonts w:ascii="Times New Roman" w:eastAsia="Calibri" w:hAnsi="Times New Roman" w:cs="Times New Roman"/>
                      <w:b/>
                      <w:color w:val="000000"/>
                    </w:rPr>
                    <w:t>eobjektivnost při posuzování stížností a petic, zatajení/ zmanipulování informací za účelem osobního prospěchu</w:t>
                  </w:r>
                  <w:r w:rsidRPr="00912A69">
                    <w:rPr>
                      <w:rFonts w:ascii="Times New Roman" w:eastAsia="Calibri" w:hAnsi="Times New Roman" w:cs="Times New Roman"/>
                      <w:color w:val="000000"/>
                    </w:rPr>
                    <w:t xml:space="preserve"> </w:t>
                  </w:r>
                </w:p>
              </w:tc>
            </w:tr>
          </w:tbl>
          <w:p w:rsidR="008861BD" w:rsidRPr="00912A69" w:rsidRDefault="008861BD" w:rsidP="008861BD">
            <w:pPr>
              <w:autoSpaceDE w:val="0"/>
              <w:autoSpaceDN w:val="0"/>
              <w:adjustRightInd w:val="0"/>
              <w:spacing w:after="0" w:line="240" w:lineRule="auto"/>
              <w:ind w:left="34"/>
              <w:rPr>
                <w:rFonts w:ascii="Times New Roman" w:eastAsia="Calibri" w:hAnsi="Times New Roman" w:cs="Times New Roman"/>
                <w:b/>
                <w:bCs/>
              </w:rPr>
            </w:pPr>
          </w:p>
        </w:tc>
      </w:tr>
      <w:tr w:rsidR="000F7AEE" w:rsidRPr="00912A69" w:rsidTr="00912A69">
        <w:tc>
          <w:tcPr>
            <w:tcW w:w="1066" w:type="pct"/>
            <w:tcBorders>
              <w:top w:val="single" w:sz="8" w:space="0" w:color="auto"/>
              <w:left w:val="single" w:sz="12" w:space="0" w:color="auto"/>
              <w:bottom w:val="single" w:sz="8" w:space="0" w:color="auto"/>
              <w:right w:val="single" w:sz="8" w:space="0" w:color="auto"/>
            </w:tcBorders>
            <w:shd w:val="clear" w:color="auto" w:fill="FFFFFF" w:themeFill="background1"/>
          </w:tcPr>
          <w:p w:rsidR="000F7AEE" w:rsidRPr="00912A69" w:rsidRDefault="000F7AEE" w:rsidP="008861BD">
            <w:pPr>
              <w:autoSpaceDE w:val="0"/>
              <w:autoSpaceDN w:val="0"/>
              <w:adjustRightInd w:val="0"/>
              <w:spacing w:after="0" w:line="240" w:lineRule="auto"/>
              <w:ind w:left="34"/>
              <w:rPr>
                <w:rFonts w:ascii="Times New Roman" w:eastAsia="Calibri" w:hAnsi="Times New Roman" w:cs="Times New Roman"/>
                <w:b/>
                <w:bCs/>
              </w:rPr>
            </w:pPr>
            <w:r w:rsidRPr="00912A69">
              <w:rPr>
                <w:rFonts w:ascii="Times New Roman" w:eastAsia="Calibri" w:hAnsi="Times New Roman" w:cs="Times New Roman"/>
              </w:rPr>
              <w:t xml:space="preserve">Hodnocení rizika:  </w:t>
            </w:r>
          </w:p>
        </w:tc>
        <w:tc>
          <w:tcPr>
            <w:tcW w:w="1268" w:type="pct"/>
            <w:tcBorders>
              <w:top w:val="single" w:sz="8" w:space="0" w:color="auto"/>
              <w:left w:val="single" w:sz="8" w:space="0" w:color="auto"/>
              <w:bottom w:val="single" w:sz="8" w:space="0" w:color="auto"/>
              <w:right w:val="single" w:sz="8" w:space="0" w:color="auto"/>
            </w:tcBorders>
            <w:shd w:val="clear" w:color="auto" w:fill="FFFFFF" w:themeFill="background1"/>
          </w:tcPr>
          <w:p w:rsidR="000F7AEE" w:rsidRPr="00912A69"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P:3</w:t>
            </w:r>
          </w:p>
          <w:p w:rsidR="000F7AEE" w:rsidRPr="00912A69"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V:3</w:t>
            </w:r>
          </w:p>
        </w:tc>
        <w:tc>
          <w:tcPr>
            <w:tcW w:w="2666" w:type="pct"/>
            <w:tcBorders>
              <w:top w:val="single" w:sz="8" w:space="0" w:color="auto"/>
              <w:left w:val="single" w:sz="8" w:space="0" w:color="auto"/>
              <w:bottom w:val="single" w:sz="8" w:space="0" w:color="auto"/>
              <w:right w:val="single" w:sz="12" w:space="0" w:color="auto"/>
            </w:tcBorders>
            <w:shd w:val="clear" w:color="auto" w:fill="FFFFFF" w:themeFill="background1"/>
          </w:tcPr>
          <w:p w:rsidR="000F7AEE" w:rsidRPr="00912A69"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MR:9</w:t>
            </w:r>
          </w:p>
        </w:tc>
      </w:tr>
      <w:tr w:rsidR="008861BD" w:rsidRPr="00912A69" w:rsidTr="00912A69">
        <w:tc>
          <w:tcPr>
            <w:tcW w:w="1066" w:type="pct"/>
            <w:tcBorders>
              <w:top w:val="single" w:sz="8" w:space="0" w:color="auto"/>
              <w:left w:val="single" w:sz="12" w:space="0" w:color="auto"/>
              <w:bottom w:val="single" w:sz="12" w:space="0" w:color="auto"/>
              <w:right w:val="single" w:sz="8" w:space="0" w:color="auto"/>
            </w:tcBorders>
            <w:shd w:val="clear" w:color="auto" w:fill="FFFFFF" w:themeFill="background1"/>
          </w:tcPr>
          <w:p w:rsidR="008861BD" w:rsidRPr="00912A69" w:rsidRDefault="008861BD" w:rsidP="008861BD">
            <w:pPr>
              <w:autoSpaceDE w:val="0"/>
              <w:autoSpaceDN w:val="0"/>
              <w:adjustRightInd w:val="0"/>
              <w:spacing w:after="0" w:line="240" w:lineRule="auto"/>
              <w:ind w:left="34"/>
              <w:rPr>
                <w:rFonts w:ascii="Times New Roman" w:eastAsia="Calibri" w:hAnsi="Times New Roman" w:cs="Times New Roman"/>
                <w:b/>
                <w:bCs/>
              </w:rPr>
            </w:pPr>
            <w:r w:rsidRPr="00912A69">
              <w:rPr>
                <w:rFonts w:ascii="Times New Roman" w:eastAsia="Calibri" w:hAnsi="Times New Roman" w:cs="Times New Roman"/>
              </w:rPr>
              <w:t>Opatření na eliminaci rizika:</w:t>
            </w:r>
          </w:p>
        </w:tc>
        <w:tc>
          <w:tcPr>
            <w:tcW w:w="3934" w:type="pct"/>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8861BD" w:rsidRPr="00912A69" w:rsidRDefault="008861BD" w:rsidP="00C754E9">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 xml:space="preserve">Při závažnějších stížnostech projednání a posouzení problému v rámci celého </w:t>
            </w:r>
            <w:r w:rsidR="00C754E9" w:rsidRPr="00912A69">
              <w:rPr>
                <w:rFonts w:ascii="Times New Roman" w:eastAsia="Calibri" w:hAnsi="Times New Roman" w:cs="Times New Roman"/>
                <w:bCs/>
              </w:rPr>
              <w:t>pracoviště</w:t>
            </w:r>
            <w:r w:rsidRPr="00912A69">
              <w:rPr>
                <w:rFonts w:ascii="Times New Roman" w:eastAsia="Calibri" w:hAnsi="Times New Roman" w:cs="Times New Roman"/>
                <w:bCs/>
              </w:rPr>
              <w:t xml:space="preserve"> a na různých úrovních vedení. Odpověď a posouzení stížnosti je vždy schvalováno vedoucím pracovníkem.</w:t>
            </w:r>
          </w:p>
        </w:tc>
      </w:tr>
      <w:tr w:rsidR="004E2374" w:rsidRPr="00912A69" w:rsidTr="00912A69">
        <w:trPr>
          <w:trHeight w:val="553"/>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tbl>
            <w:tblPr>
              <w:tblW w:w="9388" w:type="dxa"/>
              <w:tblBorders>
                <w:top w:val="nil"/>
                <w:left w:val="nil"/>
                <w:bottom w:val="nil"/>
                <w:right w:val="nil"/>
              </w:tblBorders>
              <w:tblLook w:val="0000" w:firstRow="0" w:lastRow="0" w:firstColumn="0" w:lastColumn="0" w:noHBand="0" w:noVBand="0"/>
            </w:tblPr>
            <w:tblGrid>
              <w:gridCol w:w="9388"/>
            </w:tblGrid>
            <w:tr w:rsidR="004E2374" w:rsidRPr="00912A69" w:rsidTr="00C754E9">
              <w:trPr>
                <w:trHeight w:val="541"/>
              </w:trPr>
              <w:tc>
                <w:tcPr>
                  <w:tcW w:w="9388" w:type="dxa"/>
                </w:tcPr>
                <w:p w:rsidR="004E2374" w:rsidRPr="00912A69" w:rsidRDefault="004E2374" w:rsidP="009B1EF6">
                  <w:pPr>
                    <w:autoSpaceDE w:val="0"/>
                    <w:autoSpaceDN w:val="0"/>
                    <w:adjustRightInd w:val="0"/>
                    <w:spacing w:after="0" w:line="240" w:lineRule="auto"/>
                    <w:ind w:left="34"/>
                    <w:rPr>
                      <w:rFonts w:ascii="Times New Roman" w:eastAsia="Calibri" w:hAnsi="Times New Roman" w:cs="Times New Roman"/>
                      <w:b/>
                      <w:color w:val="000000"/>
                    </w:rPr>
                  </w:pPr>
                  <w:r w:rsidRPr="00912A69">
                    <w:rPr>
                      <w:rFonts w:ascii="Times New Roman" w:eastAsia="Calibri" w:hAnsi="Times New Roman" w:cs="Times New Roman"/>
                      <w:b/>
                      <w:color w:val="000000"/>
                    </w:rPr>
                    <w:t xml:space="preserve"> </w:t>
                  </w:r>
                  <w:r w:rsidR="009B1EF6" w:rsidRPr="00912A69">
                    <w:rPr>
                      <w:rFonts w:ascii="Times New Roman" w:eastAsia="Calibri" w:hAnsi="Times New Roman" w:cs="Times New Roman"/>
                      <w:b/>
                      <w:color w:val="000000"/>
                    </w:rPr>
                    <w:t xml:space="preserve">Příjem </w:t>
                  </w:r>
                  <w:r w:rsidR="002B07FC" w:rsidRPr="00912A69">
                    <w:rPr>
                      <w:rFonts w:ascii="Times New Roman" w:eastAsia="Calibri" w:hAnsi="Times New Roman" w:cs="Times New Roman"/>
                      <w:b/>
                      <w:color w:val="000000"/>
                    </w:rPr>
                    <w:t>dotací</w:t>
                  </w:r>
                </w:p>
              </w:tc>
            </w:tr>
          </w:tbl>
          <w:p w:rsidR="004E2374" w:rsidRPr="00912A69" w:rsidRDefault="004E2374" w:rsidP="00D603F8">
            <w:pPr>
              <w:autoSpaceDE w:val="0"/>
              <w:autoSpaceDN w:val="0"/>
              <w:adjustRightInd w:val="0"/>
              <w:spacing w:after="0" w:line="240" w:lineRule="auto"/>
              <w:ind w:left="34"/>
              <w:rPr>
                <w:rFonts w:ascii="Times New Roman" w:eastAsia="Calibri" w:hAnsi="Times New Roman" w:cs="Times New Roman"/>
                <w:b/>
                <w:bCs/>
              </w:rPr>
            </w:pPr>
          </w:p>
        </w:tc>
      </w:tr>
      <w:tr w:rsidR="004E2374" w:rsidRPr="00912A69" w:rsidTr="00912A69">
        <w:tc>
          <w:tcPr>
            <w:tcW w:w="1066" w:type="pct"/>
            <w:tcBorders>
              <w:top w:val="single" w:sz="8" w:space="0" w:color="auto"/>
              <w:left w:val="single" w:sz="12" w:space="0" w:color="auto"/>
              <w:bottom w:val="single" w:sz="8" w:space="0" w:color="auto"/>
              <w:right w:val="single" w:sz="8" w:space="0" w:color="auto"/>
            </w:tcBorders>
            <w:shd w:val="clear" w:color="auto" w:fill="FFFFFF" w:themeFill="background1"/>
          </w:tcPr>
          <w:p w:rsidR="004E2374" w:rsidRPr="00912A69" w:rsidRDefault="004E2374" w:rsidP="00D603F8">
            <w:pPr>
              <w:autoSpaceDE w:val="0"/>
              <w:autoSpaceDN w:val="0"/>
              <w:adjustRightInd w:val="0"/>
              <w:spacing w:after="0" w:line="240" w:lineRule="auto"/>
              <w:ind w:left="34"/>
              <w:rPr>
                <w:rFonts w:ascii="Times New Roman" w:eastAsia="Calibri" w:hAnsi="Times New Roman" w:cs="Times New Roman"/>
                <w:b/>
                <w:bCs/>
              </w:rPr>
            </w:pPr>
            <w:r w:rsidRPr="00912A69">
              <w:rPr>
                <w:rFonts w:ascii="Times New Roman" w:eastAsia="Calibri" w:hAnsi="Times New Roman" w:cs="Times New Roman"/>
              </w:rPr>
              <w:t xml:space="preserve">Hodnocení rizika:  </w:t>
            </w:r>
          </w:p>
        </w:tc>
        <w:tc>
          <w:tcPr>
            <w:tcW w:w="1268" w:type="pct"/>
            <w:tcBorders>
              <w:top w:val="single" w:sz="8" w:space="0" w:color="auto"/>
              <w:left w:val="single" w:sz="8" w:space="0" w:color="auto"/>
              <w:bottom w:val="single" w:sz="8" w:space="0" w:color="auto"/>
              <w:right w:val="single" w:sz="8" w:space="0" w:color="auto"/>
            </w:tcBorders>
            <w:shd w:val="clear" w:color="auto" w:fill="FFFFFF" w:themeFill="background1"/>
          </w:tcPr>
          <w:p w:rsidR="004E2374" w:rsidRPr="00912A69" w:rsidRDefault="004E2374" w:rsidP="00D603F8">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P:3</w:t>
            </w:r>
          </w:p>
          <w:p w:rsidR="004E2374" w:rsidRPr="00912A69" w:rsidRDefault="004E2374" w:rsidP="00D603F8">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V:3</w:t>
            </w:r>
          </w:p>
        </w:tc>
        <w:tc>
          <w:tcPr>
            <w:tcW w:w="2666" w:type="pct"/>
            <w:tcBorders>
              <w:top w:val="single" w:sz="8" w:space="0" w:color="auto"/>
              <w:left w:val="single" w:sz="8" w:space="0" w:color="auto"/>
              <w:bottom w:val="single" w:sz="8" w:space="0" w:color="auto"/>
              <w:right w:val="single" w:sz="12" w:space="0" w:color="auto"/>
            </w:tcBorders>
            <w:shd w:val="clear" w:color="auto" w:fill="FFFFFF" w:themeFill="background1"/>
          </w:tcPr>
          <w:p w:rsidR="004E2374" w:rsidRPr="00912A69" w:rsidRDefault="004E2374" w:rsidP="00D603F8">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MR:9</w:t>
            </w:r>
          </w:p>
        </w:tc>
      </w:tr>
      <w:tr w:rsidR="004E2374" w:rsidRPr="00912A69" w:rsidTr="00912A69">
        <w:trPr>
          <w:trHeight w:val="1288"/>
        </w:trPr>
        <w:tc>
          <w:tcPr>
            <w:tcW w:w="1066" w:type="pct"/>
            <w:tcBorders>
              <w:top w:val="single" w:sz="8" w:space="0" w:color="auto"/>
              <w:left w:val="single" w:sz="12" w:space="0" w:color="auto"/>
              <w:bottom w:val="single" w:sz="12" w:space="0" w:color="auto"/>
              <w:right w:val="single" w:sz="8" w:space="0" w:color="auto"/>
            </w:tcBorders>
            <w:shd w:val="clear" w:color="auto" w:fill="FFFFFF" w:themeFill="background1"/>
          </w:tcPr>
          <w:p w:rsidR="004E2374" w:rsidRPr="00912A69" w:rsidRDefault="004E2374" w:rsidP="00D603F8">
            <w:pPr>
              <w:autoSpaceDE w:val="0"/>
              <w:autoSpaceDN w:val="0"/>
              <w:adjustRightInd w:val="0"/>
              <w:spacing w:after="0" w:line="240" w:lineRule="auto"/>
              <w:ind w:left="34"/>
              <w:rPr>
                <w:rFonts w:ascii="Times New Roman" w:eastAsia="Calibri" w:hAnsi="Times New Roman" w:cs="Times New Roman"/>
              </w:rPr>
            </w:pPr>
            <w:r w:rsidRPr="00912A69">
              <w:rPr>
                <w:rFonts w:ascii="Times New Roman" w:eastAsia="Calibri" w:hAnsi="Times New Roman" w:cs="Times New Roman"/>
              </w:rPr>
              <w:t>Opatření na eliminaci rizika:</w:t>
            </w:r>
          </w:p>
          <w:p w:rsidR="00BC080A" w:rsidRPr="00912A69" w:rsidRDefault="00BC080A" w:rsidP="00D603F8">
            <w:pPr>
              <w:autoSpaceDE w:val="0"/>
              <w:autoSpaceDN w:val="0"/>
              <w:adjustRightInd w:val="0"/>
              <w:spacing w:after="0" w:line="240" w:lineRule="auto"/>
              <w:ind w:left="34"/>
              <w:rPr>
                <w:rFonts w:ascii="Times New Roman" w:eastAsia="Calibri" w:hAnsi="Times New Roman" w:cs="Times New Roman"/>
                <w:b/>
                <w:bCs/>
              </w:rPr>
            </w:pPr>
          </w:p>
        </w:tc>
        <w:tc>
          <w:tcPr>
            <w:tcW w:w="3934" w:type="pct"/>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2B07FC" w:rsidRPr="00912A69" w:rsidRDefault="00C57D6D" w:rsidP="002B07FC">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 xml:space="preserve">- </w:t>
            </w:r>
            <w:r w:rsidR="002B07FC" w:rsidRPr="00912A69">
              <w:rPr>
                <w:rFonts w:ascii="Times New Roman" w:eastAsia="Calibri" w:hAnsi="Times New Roman" w:cs="Times New Roman"/>
                <w:bCs/>
              </w:rPr>
              <w:t>důsledné dodržování platné legislativy;</w:t>
            </w:r>
          </w:p>
          <w:p w:rsidR="002B07FC" w:rsidRPr="00912A69" w:rsidRDefault="002B07FC" w:rsidP="002B07FC">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 xml:space="preserve">- </w:t>
            </w:r>
            <w:r w:rsidR="002602F9" w:rsidRPr="00912A69">
              <w:rPr>
                <w:rFonts w:ascii="Times New Roman" w:eastAsia="Calibri" w:hAnsi="Times New Roman" w:cs="Times New Roman"/>
                <w:bCs/>
              </w:rPr>
              <w:t xml:space="preserve">bezpodmínečné dodržování </w:t>
            </w:r>
            <w:r w:rsidRPr="00912A69">
              <w:rPr>
                <w:rFonts w:ascii="Times New Roman" w:eastAsia="Calibri" w:hAnsi="Times New Roman" w:cs="Times New Roman"/>
                <w:bCs/>
              </w:rPr>
              <w:t xml:space="preserve">metodiky dotačních programů včetně podmínek pro poskytnutí a čerpání dotací; </w:t>
            </w:r>
          </w:p>
          <w:p w:rsidR="004E2374" w:rsidRPr="00912A69" w:rsidRDefault="002B07FC" w:rsidP="002B07FC">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 xml:space="preserve">- </w:t>
            </w:r>
            <w:r w:rsidR="002602F9" w:rsidRPr="00912A69">
              <w:rPr>
                <w:rFonts w:ascii="Times New Roman" w:eastAsia="Calibri" w:hAnsi="Times New Roman" w:cs="Times New Roman"/>
                <w:bCs/>
              </w:rPr>
              <w:t xml:space="preserve">zajištění provádění </w:t>
            </w:r>
            <w:r w:rsidRPr="00912A69">
              <w:rPr>
                <w:rFonts w:ascii="Times New Roman" w:eastAsia="Calibri" w:hAnsi="Times New Roman" w:cs="Times New Roman"/>
                <w:bCs/>
              </w:rPr>
              <w:t>průběžné kontroly</w:t>
            </w:r>
            <w:r w:rsidR="002602F9" w:rsidRPr="00912A69">
              <w:rPr>
                <w:rFonts w:ascii="Times New Roman" w:eastAsia="Calibri" w:hAnsi="Times New Roman" w:cs="Times New Roman"/>
                <w:bCs/>
              </w:rPr>
              <w:t xml:space="preserve"> a</w:t>
            </w:r>
            <w:r w:rsidRPr="00912A69">
              <w:rPr>
                <w:rFonts w:ascii="Times New Roman" w:eastAsia="Calibri" w:hAnsi="Times New Roman" w:cs="Times New Roman"/>
                <w:bCs/>
              </w:rPr>
              <w:t xml:space="preserve"> interní</w:t>
            </w:r>
            <w:r w:rsidR="002602F9" w:rsidRPr="00912A69">
              <w:rPr>
                <w:rFonts w:ascii="Times New Roman" w:eastAsia="Calibri" w:hAnsi="Times New Roman" w:cs="Times New Roman"/>
                <w:bCs/>
              </w:rPr>
              <w:t>ch</w:t>
            </w:r>
            <w:r w:rsidRPr="00912A69">
              <w:rPr>
                <w:rFonts w:ascii="Times New Roman" w:eastAsia="Calibri" w:hAnsi="Times New Roman" w:cs="Times New Roman"/>
                <w:bCs/>
              </w:rPr>
              <w:t xml:space="preserve"> </w:t>
            </w:r>
            <w:r w:rsidR="002602F9" w:rsidRPr="00912A69">
              <w:rPr>
                <w:rFonts w:ascii="Times New Roman" w:eastAsia="Calibri" w:hAnsi="Times New Roman" w:cs="Times New Roman"/>
                <w:bCs/>
              </w:rPr>
              <w:t xml:space="preserve">auditů </w:t>
            </w:r>
            <w:r w:rsidRPr="00912A69">
              <w:rPr>
                <w:rFonts w:ascii="Times New Roman" w:eastAsia="Calibri" w:hAnsi="Times New Roman" w:cs="Times New Roman"/>
                <w:bCs/>
              </w:rPr>
              <w:t>čerpání a použití přidělených prostředků ze státního rozpočtu.</w:t>
            </w:r>
          </w:p>
          <w:p w:rsidR="00DF598C" w:rsidRPr="00912A69" w:rsidRDefault="00DF598C" w:rsidP="002B07FC">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p>
        </w:tc>
      </w:tr>
      <w:tr w:rsidR="00BF23FD" w:rsidRPr="00912A69" w:rsidTr="00912A69">
        <w:trPr>
          <w:trHeight w:val="5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BF23FD" w:rsidRPr="00912A69" w:rsidRDefault="00C754E9" w:rsidP="00AA7BBB">
            <w:pPr>
              <w:tabs>
                <w:tab w:val="left" w:pos="0"/>
              </w:tabs>
              <w:autoSpaceDE w:val="0"/>
              <w:autoSpaceDN w:val="0"/>
              <w:adjustRightInd w:val="0"/>
              <w:spacing w:after="0" w:line="240" w:lineRule="auto"/>
              <w:ind w:left="-108"/>
              <w:rPr>
                <w:rFonts w:ascii="Times New Roman" w:eastAsia="Calibri" w:hAnsi="Times New Roman" w:cs="Times New Roman"/>
                <w:b/>
                <w:bCs/>
              </w:rPr>
            </w:pPr>
            <w:r w:rsidRPr="00912A69">
              <w:rPr>
                <w:rFonts w:ascii="Times New Roman" w:eastAsia="Calibri" w:hAnsi="Times New Roman" w:cs="Times New Roman"/>
                <w:b/>
                <w:bCs/>
              </w:rPr>
              <w:t xml:space="preserve">  A</w:t>
            </w:r>
            <w:r w:rsidR="00BF23FD" w:rsidRPr="00912A69">
              <w:rPr>
                <w:rFonts w:ascii="Times New Roman" w:eastAsia="Calibri" w:hAnsi="Times New Roman" w:cs="Times New Roman"/>
                <w:b/>
                <w:bCs/>
              </w:rPr>
              <w:t>uditní činnost</w:t>
            </w:r>
            <w:r w:rsidR="00AA7BBB" w:rsidRPr="00912A69">
              <w:rPr>
                <w:rFonts w:ascii="TimesNewRoman" w:hAnsi="TimesNewRoman" w:cs="TimesNewRoman"/>
              </w:rPr>
              <w:t xml:space="preserve"> </w:t>
            </w:r>
          </w:p>
        </w:tc>
      </w:tr>
      <w:tr w:rsidR="001F521B" w:rsidRPr="00912A69" w:rsidTr="00912A69">
        <w:trPr>
          <w:trHeight w:val="5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BF23FD" w:rsidRPr="00912A69" w:rsidRDefault="001F521B" w:rsidP="00BF23FD">
            <w:pPr>
              <w:autoSpaceDE w:val="0"/>
              <w:autoSpaceDN w:val="0"/>
              <w:adjustRightInd w:val="0"/>
              <w:spacing w:after="0" w:line="240" w:lineRule="auto"/>
              <w:ind w:left="34"/>
              <w:rPr>
                <w:rFonts w:ascii="Times New Roman" w:eastAsia="Calibri" w:hAnsi="Times New Roman" w:cs="Times New Roman"/>
                <w:bCs/>
              </w:rPr>
            </w:pPr>
            <w:r w:rsidRPr="00912A69">
              <w:rPr>
                <w:rFonts w:ascii="Times New Roman" w:eastAsia="Calibri" w:hAnsi="Times New Roman" w:cs="Times New Roman"/>
                <w:bCs/>
              </w:rPr>
              <w:t>Při provádění auditů podle zákona č. 320/2001 Sb</w:t>
            </w:r>
            <w:r w:rsidR="00E012D6" w:rsidRPr="00912A69">
              <w:rPr>
                <w:rFonts w:ascii="Times New Roman" w:eastAsia="Calibri" w:hAnsi="Times New Roman" w:cs="Times New Roman"/>
                <w:bCs/>
              </w:rPr>
              <w:t>., v platném znění</w:t>
            </w:r>
          </w:p>
          <w:p w:rsidR="001F521B" w:rsidRPr="00912A69" w:rsidRDefault="001F521B" w:rsidP="001F521B">
            <w:pPr>
              <w:autoSpaceDE w:val="0"/>
              <w:autoSpaceDN w:val="0"/>
              <w:adjustRightInd w:val="0"/>
              <w:spacing w:after="0" w:line="240" w:lineRule="auto"/>
              <w:ind w:left="34"/>
              <w:rPr>
                <w:rFonts w:ascii="Times New Roman" w:eastAsia="Calibri" w:hAnsi="Times New Roman" w:cs="Times New Roman"/>
                <w:bCs/>
              </w:rPr>
            </w:pPr>
            <w:r w:rsidRPr="00912A69">
              <w:rPr>
                <w:rFonts w:ascii="Times New Roman" w:eastAsia="Calibri" w:hAnsi="Times New Roman" w:cs="Times New Roman"/>
                <w:bCs/>
              </w:rPr>
              <w:t>- nedůsledné provádění</w:t>
            </w:r>
            <w:r w:rsidR="001603B3" w:rsidRPr="00912A69">
              <w:rPr>
                <w:rFonts w:ascii="Times New Roman" w:eastAsia="Calibri" w:hAnsi="Times New Roman" w:cs="Times New Roman"/>
                <w:bCs/>
              </w:rPr>
              <w:t xml:space="preserve"> interních</w:t>
            </w:r>
            <w:r w:rsidR="00BF23FD" w:rsidRPr="00912A69">
              <w:rPr>
                <w:rFonts w:ascii="Times New Roman" w:eastAsia="Calibri" w:hAnsi="Times New Roman" w:cs="Times New Roman"/>
                <w:bCs/>
              </w:rPr>
              <w:t xml:space="preserve"> </w:t>
            </w:r>
            <w:r w:rsidRPr="00912A69">
              <w:rPr>
                <w:rFonts w:ascii="Times New Roman" w:eastAsia="Calibri" w:hAnsi="Times New Roman" w:cs="Times New Roman"/>
                <w:bCs/>
              </w:rPr>
              <w:t xml:space="preserve">auditů, kdy v případě zjištění korupčního jednání nebo </w:t>
            </w:r>
            <w:r w:rsidR="00E012D6" w:rsidRPr="00912A69">
              <w:rPr>
                <w:rFonts w:ascii="Times New Roman" w:eastAsia="Calibri" w:hAnsi="Times New Roman" w:cs="Times New Roman"/>
                <w:bCs/>
              </w:rPr>
              <w:t xml:space="preserve">nestandardních </w:t>
            </w:r>
            <w:r w:rsidRPr="00912A69">
              <w:rPr>
                <w:rFonts w:ascii="Times New Roman" w:eastAsia="Calibri" w:hAnsi="Times New Roman" w:cs="Times New Roman"/>
                <w:bCs/>
              </w:rPr>
              <w:t xml:space="preserve">postupů v prověřované oblasti/ech není toto interním auditorem uvedeno ve zprávě z interního auditu a oznámeno </w:t>
            </w:r>
            <w:r w:rsidR="00E012D6" w:rsidRPr="00912A69">
              <w:rPr>
                <w:rFonts w:ascii="Times New Roman" w:eastAsia="Calibri" w:hAnsi="Times New Roman" w:cs="Times New Roman"/>
                <w:bCs/>
              </w:rPr>
              <w:t>řediteli</w:t>
            </w:r>
            <w:r w:rsidR="00AA7BBB" w:rsidRPr="00912A69">
              <w:rPr>
                <w:rFonts w:ascii="Times New Roman" w:eastAsia="Calibri" w:hAnsi="Times New Roman" w:cs="Times New Roman"/>
                <w:bCs/>
              </w:rPr>
              <w:t>;</w:t>
            </w:r>
          </w:p>
          <w:p w:rsidR="001F521B" w:rsidRPr="00912A69" w:rsidRDefault="001F521B" w:rsidP="001F521B">
            <w:pPr>
              <w:autoSpaceDE w:val="0"/>
              <w:autoSpaceDN w:val="0"/>
              <w:adjustRightInd w:val="0"/>
              <w:spacing w:after="0" w:line="240" w:lineRule="auto"/>
              <w:ind w:left="34"/>
              <w:rPr>
                <w:rFonts w:ascii="Times New Roman" w:eastAsia="Calibri" w:hAnsi="Times New Roman" w:cs="Times New Roman"/>
                <w:bCs/>
              </w:rPr>
            </w:pPr>
            <w:r w:rsidRPr="00912A69">
              <w:rPr>
                <w:rFonts w:ascii="Times New Roman" w:eastAsia="Calibri" w:hAnsi="Times New Roman" w:cs="Times New Roman"/>
                <w:bCs/>
              </w:rPr>
              <w:t>-výkon auditu pouze jedním auditorem</w:t>
            </w:r>
            <w:r w:rsidR="00AA7BBB" w:rsidRPr="00912A69">
              <w:rPr>
                <w:rFonts w:ascii="Times New Roman" w:eastAsia="Calibri" w:hAnsi="Times New Roman" w:cs="Times New Roman"/>
                <w:bCs/>
              </w:rPr>
              <w:t>;</w:t>
            </w:r>
          </w:p>
          <w:p w:rsidR="008B40C4" w:rsidRPr="00912A69" w:rsidRDefault="008B40C4" w:rsidP="008B40C4">
            <w:pPr>
              <w:autoSpaceDE w:val="0"/>
              <w:autoSpaceDN w:val="0"/>
              <w:adjustRightInd w:val="0"/>
              <w:spacing w:after="0" w:line="240" w:lineRule="auto"/>
              <w:ind w:left="34"/>
              <w:rPr>
                <w:rFonts w:ascii="Times New Roman" w:eastAsia="Calibri" w:hAnsi="Times New Roman" w:cs="Times New Roman"/>
                <w:bCs/>
              </w:rPr>
            </w:pPr>
            <w:r w:rsidRPr="00912A69">
              <w:rPr>
                <w:rFonts w:ascii="Times New Roman" w:eastAsia="Calibri" w:hAnsi="Times New Roman" w:cs="Times New Roman"/>
                <w:bCs/>
              </w:rPr>
              <w:t>-porušení etických kodexů a pracovní disciplíny</w:t>
            </w:r>
            <w:r w:rsidR="00AA7BBB" w:rsidRPr="00912A69">
              <w:rPr>
                <w:rFonts w:ascii="Times New Roman" w:eastAsia="Calibri" w:hAnsi="Times New Roman" w:cs="Times New Roman"/>
                <w:bCs/>
              </w:rPr>
              <w:t>;</w:t>
            </w:r>
          </w:p>
          <w:p w:rsidR="008B40C4" w:rsidRPr="00912A69" w:rsidRDefault="008B40C4" w:rsidP="008B40C4">
            <w:pPr>
              <w:autoSpaceDE w:val="0"/>
              <w:autoSpaceDN w:val="0"/>
              <w:adjustRightInd w:val="0"/>
              <w:spacing w:after="0" w:line="240" w:lineRule="auto"/>
              <w:ind w:left="34"/>
              <w:rPr>
                <w:rFonts w:ascii="Times New Roman" w:eastAsia="Calibri" w:hAnsi="Times New Roman" w:cs="Times New Roman"/>
                <w:bCs/>
              </w:rPr>
            </w:pPr>
            <w:r w:rsidRPr="00912A69">
              <w:rPr>
                <w:rFonts w:ascii="Times New Roman" w:eastAsia="Calibri" w:hAnsi="Times New Roman" w:cs="Times New Roman"/>
                <w:bCs/>
              </w:rPr>
              <w:t xml:space="preserve">-nepředávání zpráv o výsledcích auditů </w:t>
            </w:r>
            <w:r w:rsidR="00E012D6" w:rsidRPr="00912A69">
              <w:rPr>
                <w:rFonts w:ascii="Times New Roman" w:eastAsia="Calibri" w:hAnsi="Times New Roman" w:cs="Times New Roman"/>
                <w:bCs/>
              </w:rPr>
              <w:t>ředitelovi</w:t>
            </w:r>
            <w:r w:rsidR="00AA7BBB" w:rsidRPr="00912A69">
              <w:rPr>
                <w:rFonts w:ascii="Times New Roman" w:eastAsia="Calibri" w:hAnsi="Times New Roman" w:cs="Times New Roman"/>
                <w:bCs/>
              </w:rPr>
              <w:t>;</w:t>
            </w:r>
          </w:p>
          <w:p w:rsidR="008B40C4" w:rsidRPr="00912A69" w:rsidRDefault="008B40C4" w:rsidP="008B40C4">
            <w:pPr>
              <w:autoSpaceDE w:val="0"/>
              <w:autoSpaceDN w:val="0"/>
              <w:adjustRightInd w:val="0"/>
              <w:spacing w:after="0" w:line="240" w:lineRule="auto"/>
              <w:ind w:left="34"/>
              <w:rPr>
                <w:rFonts w:ascii="Times New Roman" w:eastAsia="Calibri" w:hAnsi="Times New Roman" w:cs="Times New Roman"/>
                <w:bCs/>
              </w:rPr>
            </w:pPr>
            <w:r w:rsidRPr="00912A69">
              <w:rPr>
                <w:rFonts w:ascii="Times New Roman" w:eastAsia="Calibri" w:hAnsi="Times New Roman" w:cs="Times New Roman"/>
                <w:bCs/>
              </w:rPr>
              <w:t>-podávání zkreslených informací o skutečných zjištěních při výkonu auditu</w:t>
            </w:r>
            <w:r w:rsidR="00AA7BBB" w:rsidRPr="00912A69">
              <w:rPr>
                <w:rFonts w:ascii="Times New Roman" w:eastAsia="Calibri" w:hAnsi="Times New Roman" w:cs="Times New Roman"/>
                <w:bCs/>
              </w:rPr>
              <w:t>.</w:t>
            </w:r>
          </w:p>
          <w:p w:rsidR="001F521B" w:rsidRPr="00912A69" w:rsidRDefault="001F521B" w:rsidP="001F521B">
            <w:pPr>
              <w:autoSpaceDE w:val="0"/>
              <w:autoSpaceDN w:val="0"/>
              <w:adjustRightInd w:val="0"/>
              <w:spacing w:after="0" w:line="240" w:lineRule="auto"/>
              <w:ind w:left="34"/>
              <w:rPr>
                <w:rFonts w:ascii="Times New Roman" w:eastAsia="Calibri" w:hAnsi="Times New Roman" w:cs="Times New Roman"/>
                <w:bCs/>
              </w:rPr>
            </w:pPr>
          </w:p>
        </w:tc>
      </w:tr>
      <w:tr w:rsidR="001F521B" w:rsidRPr="00912A69" w:rsidTr="00912A69">
        <w:tc>
          <w:tcPr>
            <w:tcW w:w="1066" w:type="pct"/>
            <w:tcBorders>
              <w:top w:val="single" w:sz="8" w:space="0" w:color="auto"/>
              <w:left w:val="single" w:sz="12" w:space="0" w:color="auto"/>
              <w:bottom w:val="single" w:sz="8" w:space="0" w:color="auto"/>
              <w:right w:val="single" w:sz="8" w:space="0" w:color="auto"/>
            </w:tcBorders>
            <w:shd w:val="clear" w:color="auto" w:fill="FFFFFF" w:themeFill="background1"/>
          </w:tcPr>
          <w:p w:rsidR="001F521B" w:rsidRPr="00912A69" w:rsidRDefault="001F521B" w:rsidP="00D603F8">
            <w:pPr>
              <w:autoSpaceDE w:val="0"/>
              <w:autoSpaceDN w:val="0"/>
              <w:adjustRightInd w:val="0"/>
              <w:spacing w:after="0" w:line="240" w:lineRule="auto"/>
              <w:ind w:left="34"/>
              <w:rPr>
                <w:rFonts w:ascii="Times New Roman" w:eastAsia="Calibri" w:hAnsi="Times New Roman" w:cs="Times New Roman"/>
                <w:b/>
                <w:bCs/>
              </w:rPr>
            </w:pPr>
            <w:r w:rsidRPr="00912A69">
              <w:rPr>
                <w:rFonts w:ascii="Times New Roman" w:eastAsia="Calibri" w:hAnsi="Times New Roman" w:cs="Times New Roman"/>
              </w:rPr>
              <w:t>Hodnocení rizika:</w:t>
            </w:r>
          </w:p>
        </w:tc>
        <w:tc>
          <w:tcPr>
            <w:tcW w:w="1268" w:type="pct"/>
            <w:tcBorders>
              <w:top w:val="single" w:sz="8" w:space="0" w:color="auto"/>
              <w:left w:val="single" w:sz="8" w:space="0" w:color="auto"/>
              <w:bottom w:val="single" w:sz="8" w:space="0" w:color="auto"/>
              <w:right w:val="single" w:sz="8" w:space="0" w:color="auto"/>
            </w:tcBorders>
            <w:shd w:val="clear" w:color="auto" w:fill="FFFFFF" w:themeFill="background1"/>
          </w:tcPr>
          <w:p w:rsidR="001F521B" w:rsidRPr="00912A69" w:rsidRDefault="001F521B" w:rsidP="00D603F8">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P:</w:t>
            </w:r>
            <w:r w:rsidR="00BF23FD" w:rsidRPr="00912A69">
              <w:rPr>
                <w:rFonts w:ascii="Times New Roman" w:eastAsia="Calibri" w:hAnsi="Times New Roman" w:cs="Times New Roman"/>
                <w:bCs/>
              </w:rPr>
              <w:t>2</w:t>
            </w:r>
          </w:p>
          <w:p w:rsidR="001F521B" w:rsidRPr="00912A69" w:rsidRDefault="001F521B" w:rsidP="00D603F8">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V:</w:t>
            </w:r>
            <w:r w:rsidR="00BF23FD" w:rsidRPr="00912A69">
              <w:rPr>
                <w:rFonts w:ascii="Times New Roman" w:eastAsia="Calibri" w:hAnsi="Times New Roman" w:cs="Times New Roman"/>
                <w:bCs/>
              </w:rPr>
              <w:t>4</w:t>
            </w:r>
          </w:p>
        </w:tc>
        <w:tc>
          <w:tcPr>
            <w:tcW w:w="2666" w:type="pct"/>
            <w:tcBorders>
              <w:top w:val="single" w:sz="8" w:space="0" w:color="auto"/>
              <w:left w:val="single" w:sz="8" w:space="0" w:color="auto"/>
              <w:bottom w:val="single" w:sz="8" w:space="0" w:color="auto"/>
              <w:right w:val="single" w:sz="12" w:space="0" w:color="auto"/>
            </w:tcBorders>
            <w:shd w:val="clear" w:color="auto" w:fill="FFFFFF" w:themeFill="background1"/>
          </w:tcPr>
          <w:p w:rsidR="001F521B" w:rsidRPr="00912A69" w:rsidRDefault="001F521B" w:rsidP="00D603F8">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MR:</w:t>
            </w:r>
            <w:r w:rsidR="00BF23FD" w:rsidRPr="00912A69">
              <w:rPr>
                <w:rFonts w:ascii="Times New Roman" w:eastAsia="Calibri" w:hAnsi="Times New Roman" w:cs="Times New Roman"/>
                <w:bCs/>
              </w:rPr>
              <w:t>8</w:t>
            </w:r>
          </w:p>
        </w:tc>
      </w:tr>
      <w:tr w:rsidR="001F521B" w:rsidRPr="00912A69" w:rsidTr="00912A69">
        <w:trPr>
          <w:trHeight w:val="2801"/>
        </w:trPr>
        <w:tc>
          <w:tcPr>
            <w:tcW w:w="1066" w:type="pct"/>
            <w:tcBorders>
              <w:top w:val="single" w:sz="8" w:space="0" w:color="auto"/>
              <w:left w:val="single" w:sz="12" w:space="0" w:color="auto"/>
              <w:bottom w:val="single" w:sz="12" w:space="0" w:color="auto"/>
              <w:right w:val="single" w:sz="8" w:space="0" w:color="auto"/>
            </w:tcBorders>
            <w:shd w:val="clear" w:color="auto" w:fill="FFFFFF" w:themeFill="background1"/>
          </w:tcPr>
          <w:p w:rsidR="001F521B" w:rsidRPr="00912A69" w:rsidRDefault="001F521B" w:rsidP="00D603F8">
            <w:pPr>
              <w:autoSpaceDE w:val="0"/>
              <w:autoSpaceDN w:val="0"/>
              <w:adjustRightInd w:val="0"/>
              <w:spacing w:after="0" w:line="240" w:lineRule="auto"/>
              <w:ind w:left="34"/>
              <w:rPr>
                <w:rFonts w:ascii="Times New Roman" w:eastAsia="Calibri" w:hAnsi="Times New Roman" w:cs="Times New Roman"/>
                <w:color w:val="000000"/>
              </w:rPr>
            </w:pPr>
            <w:r w:rsidRPr="00912A69">
              <w:rPr>
                <w:rFonts w:ascii="Times New Roman" w:eastAsia="Calibri" w:hAnsi="Times New Roman" w:cs="Times New Roman"/>
              </w:rPr>
              <w:t xml:space="preserve">Opatření na eliminaci rizika: </w:t>
            </w:r>
          </w:p>
          <w:p w:rsidR="001F521B" w:rsidRPr="00912A69" w:rsidRDefault="001F521B" w:rsidP="00D603F8">
            <w:pPr>
              <w:autoSpaceDE w:val="0"/>
              <w:autoSpaceDN w:val="0"/>
              <w:adjustRightInd w:val="0"/>
              <w:spacing w:after="0" w:line="240" w:lineRule="auto"/>
              <w:ind w:left="34"/>
              <w:rPr>
                <w:rFonts w:ascii="Times New Roman" w:eastAsia="Calibri" w:hAnsi="Times New Roman" w:cs="Times New Roman"/>
                <w:b/>
                <w:bCs/>
              </w:rPr>
            </w:pPr>
          </w:p>
        </w:tc>
        <w:tc>
          <w:tcPr>
            <w:tcW w:w="3934" w:type="pct"/>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8B40C4" w:rsidRPr="00912A69" w:rsidRDefault="008B40C4" w:rsidP="008B40C4">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-výběr, kvalifikace a ohodnocení zaměstnanců interního auditu</w:t>
            </w:r>
            <w:r w:rsidR="00AA7BBB" w:rsidRPr="00912A69">
              <w:rPr>
                <w:rFonts w:ascii="Times New Roman" w:eastAsia="Calibri" w:hAnsi="Times New Roman" w:cs="Times New Roman"/>
                <w:bCs/>
              </w:rPr>
              <w:t>;</w:t>
            </w:r>
          </w:p>
          <w:p w:rsidR="008B40C4" w:rsidRPr="00912A69" w:rsidRDefault="008B40C4" w:rsidP="008B40C4">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-výkon auditu provádět vždy ve dvojici</w:t>
            </w:r>
            <w:r w:rsidR="00AA7BBB" w:rsidRPr="00912A69">
              <w:rPr>
                <w:rFonts w:ascii="Times New Roman" w:eastAsia="Calibri" w:hAnsi="Times New Roman" w:cs="Times New Roman"/>
                <w:bCs/>
              </w:rPr>
              <w:t>;</w:t>
            </w:r>
          </w:p>
          <w:p w:rsidR="008B40C4" w:rsidRPr="00912A69" w:rsidRDefault="008B40C4" w:rsidP="008B40C4">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 xml:space="preserve">-důsledné dodržování zákona, vnitřních norem </w:t>
            </w:r>
            <w:r w:rsidR="00AA7BBB" w:rsidRPr="00912A69">
              <w:rPr>
                <w:rFonts w:ascii="Times New Roman" w:eastAsia="Calibri" w:hAnsi="Times New Roman" w:cs="Times New Roman"/>
                <w:bCs/>
              </w:rPr>
              <w:t>IKEM;</w:t>
            </w:r>
            <w:r w:rsidRPr="00912A69">
              <w:rPr>
                <w:rFonts w:ascii="Times New Roman" w:eastAsia="Calibri" w:hAnsi="Times New Roman" w:cs="Times New Roman"/>
                <w:bCs/>
              </w:rPr>
              <w:t xml:space="preserve"> </w:t>
            </w:r>
          </w:p>
          <w:p w:rsidR="008B40C4" w:rsidRPr="00912A69" w:rsidRDefault="008B40C4" w:rsidP="008B40C4">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-předcházení podjatosti</w:t>
            </w:r>
            <w:r w:rsidR="00AA7BBB" w:rsidRPr="00912A69">
              <w:rPr>
                <w:rFonts w:ascii="Times New Roman" w:eastAsia="Calibri" w:hAnsi="Times New Roman" w:cs="Times New Roman"/>
                <w:bCs/>
              </w:rPr>
              <w:t>;</w:t>
            </w:r>
          </w:p>
          <w:p w:rsidR="008B40C4" w:rsidRPr="00912A69" w:rsidRDefault="008B40C4" w:rsidP="008B40C4">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w:t>
            </w:r>
            <w:r w:rsidRPr="00912A69">
              <w:rPr>
                <w:rFonts w:ascii="Times New Roman" w:eastAsia="Calibri" w:hAnsi="Times New Roman" w:cs="Times New Roman"/>
                <w:bCs/>
              </w:rPr>
              <w:tab/>
              <w:t>uvádět do zpráv z auditu, zda bylo/nebylo zjištěno podezření na korupční jednání</w:t>
            </w:r>
            <w:r w:rsidR="00AA7BBB" w:rsidRPr="00912A69">
              <w:rPr>
                <w:rFonts w:ascii="Times New Roman" w:eastAsia="Calibri" w:hAnsi="Times New Roman" w:cs="Times New Roman"/>
                <w:bCs/>
              </w:rPr>
              <w:t>;</w:t>
            </w:r>
          </w:p>
          <w:p w:rsidR="008B40C4" w:rsidRPr="00912A69" w:rsidRDefault="008B40C4" w:rsidP="008B40C4">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w:t>
            </w:r>
            <w:r w:rsidRPr="00912A69">
              <w:rPr>
                <w:rFonts w:ascii="Times New Roman" w:eastAsia="Calibri" w:hAnsi="Times New Roman" w:cs="Times New Roman"/>
                <w:bCs/>
              </w:rPr>
              <w:tab/>
              <w:t xml:space="preserve">neprodlené předávání zpráv </w:t>
            </w:r>
            <w:r w:rsidR="00E012D6" w:rsidRPr="00912A69">
              <w:rPr>
                <w:rFonts w:ascii="Times New Roman" w:eastAsia="Calibri" w:hAnsi="Times New Roman" w:cs="Times New Roman"/>
                <w:bCs/>
              </w:rPr>
              <w:t xml:space="preserve">řediteli </w:t>
            </w:r>
            <w:r w:rsidRPr="00912A69">
              <w:rPr>
                <w:rFonts w:ascii="Times New Roman" w:eastAsia="Calibri" w:hAnsi="Times New Roman" w:cs="Times New Roman"/>
                <w:bCs/>
              </w:rPr>
              <w:t>o zjištěních z auditu, včetně podezření na korupční jednání</w:t>
            </w:r>
            <w:r w:rsidR="00AA7BBB" w:rsidRPr="00912A69">
              <w:rPr>
                <w:rFonts w:ascii="Times New Roman" w:eastAsia="Calibri" w:hAnsi="Times New Roman" w:cs="Times New Roman"/>
                <w:bCs/>
              </w:rPr>
              <w:t>;</w:t>
            </w:r>
          </w:p>
          <w:p w:rsidR="001F521B" w:rsidRPr="00912A69" w:rsidRDefault="008B40C4" w:rsidP="008B40C4">
            <w:pPr>
              <w:tabs>
                <w:tab w:val="center" w:pos="4536"/>
                <w:tab w:val="right" w:pos="9072"/>
              </w:tabs>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w:t>
            </w:r>
            <w:r w:rsidRPr="00912A69">
              <w:rPr>
                <w:rFonts w:ascii="Times New Roman" w:eastAsia="Calibri" w:hAnsi="Times New Roman" w:cs="Times New Roman"/>
                <w:bCs/>
              </w:rPr>
              <w:tab/>
              <w:t>při zjištění podezření na možné korupční jednání, šetřit práva a právem chráněné zájmy auditovaných osob.</w:t>
            </w:r>
          </w:p>
        </w:tc>
      </w:tr>
      <w:tr w:rsidR="00A35274" w:rsidRPr="00912A69" w:rsidTr="00912A69">
        <w:trPr>
          <w:trHeight w:val="53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A35274" w:rsidRPr="00912A69" w:rsidRDefault="00A03424" w:rsidP="004B7C2B">
            <w:pPr>
              <w:autoSpaceDE w:val="0"/>
              <w:autoSpaceDN w:val="0"/>
              <w:adjustRightInd w:val="0"/>
              <w:spacing w:after="0" w:line="240" w:lineRule="auto"/>
              <w:ind w:left="34"/>
              <w:jc w:val="both"/>
              <w:rPr>
                <w:rFonts w:ascii="Times New Roman" w:eastAsia="Calibri" w:hAnsi="Times New Roman" w:cs="Times New Roman"/>
                <w:b/>
                <w:bCs/>
              </w:rPr>
            </w:pPr>
            <w:r w:rsidRPr="00912A69">
              <w:rPr>
                <w:rFonts w:ascii="Times New Roman" w:eastAsia="Calibri" w:hAnsi="Times New Roman" w:cs="Times New Roman"/>
                <w:b/>
                <w:bCs/>
              </w:rPr>
              <w:t xml:space="preserve">Provádění kontrol podle zákona </w:t>
            </w:r>
            <w:r w:rsidRPr="00912A69">
              <w:rPr>
                <w:rFonts w:ascii="Times New Roman" w:eastAsia="Calibri" w:hAnsi="Times New Roman" w:cs="Times New Roman"/>
                <w:b/>
                <w:bCs/>
                <w:color w:val="FF0000"/>
              </w:rPr>
              <w:t xml:space="preserve">č. 167/1998 Sb., </w:t>
            </w:r>
            <w:r w:rsidRPr="00912A69">
              <w:rPr>
                <w:rFonts w:ascii="Times New Roman" w:eastAsia="Calibri" w:hAnsi="Times New Roman" w:cs="Times New Roman"/>
                <w:b/>
                <w:bCs/>
              </w:rPr>
              <w:t>o návykových látkách</w:t>
            </w:r>
            <w:r w:rsidR="00AA7BBB" w:rsidRPr="00912A69">
              <w:rPr>
                <w:rFonts w:ascii="Times New Roman" w:eastAsia="Calibri" w:hAnsi="Times New Roman" w:cs="Times New Roman"/>
                <w:b/>
                <w:bCs/>
              </w:rPr>
              <w:t xml:space="preserve"> v platném znění</w:t>
            </w:r>
          </w:p>
        </w:tc>
      </w:tr>
      <w:tr w:rsidR="00A35274" w:rsidRPr="00912A69" w:rsidTr="00912A69">
        <w:tc>
          <w:tcPr>
            <w:tcW w:w="1066" w:type="pct"/>
            <w:tcBorders>
              <w:top w:val="single" w:sz="8" w:space="0" w:color="auto"/>
              <w:left w:val="single" w:sz="12" w:space="0" w:color="auto"/>
              <w:bottom w:val="single" w:sz="8" w:space="0" w:color="auto"/>
              <w:right w:val="single" w:sz="8" w:space="0" w:color="auto"/>
            </w:tcBorders>
            <w:shd w:val="clear" w:color="auto" w:fill="FFFFFF" w:themeFill="background1"/>
          </w:tcPr>
          <w:p w:rsidR="00A35274" w:rsidRPr="00912A69" w:rsidRDefault="00A35274" w:rsidP="004B7C2B">
            <w:pPr>
              <w:autoSpaceDE w:val="0"/>
              <w:autoSpaceDN w:val="0"/>
              <w:adjustRightInd w:val="0"/>
              <w:spacing w:after="0" w:line="240" w:lineRule="auto"/>
              <w:ind w:left="34"/>
              <w:jc w:val="both"/>
              <w:rPr>
                <w:rFonts w:ascii="Times New Roman" w:eastAsia="Calibri" w:hAnsi="Times New Roman" w:cs="Times New Roman"/>
                <w:b/>
                <w:bCs/>
              </w:rPr>
            </w:pPr>
            <w:r w:rsidRPr="00912A69">
              <w:rPr>
                <w:rFonts w:ascii="Times New Roman" w:eastAsia="Calibri" w:hAnsi="Times New Roman" w:cs="Times New Roman"/>
              </w:rPr>
              <w:t xml:space="preserve">Hodnocení rizika:  </w:t>
            </w:r>
          </w:p>
        </w:tc>
        <w:tc>
          <w:tcPr>
            <w:tcW w:w="1268" w:type="pct"/>
            <w:tcBorders>
              <w:top w:val="single" w:sz="8" w:space="0" w:color="auto"/>
              <w:left w:val="single" w:sz="8" w:space="0" w:color="auto"/>
              <w:bottom w:val="single" w:sz="8" w:space="0" w:color="auto"/>
              <w:right w:val="single" w:sz="8" w:space="0" w:color="auto"/>
            </w:tcBorders>
            <w:shd w:val="clear" w:color="auto" w:fill="FFFFFF" w:themeFill="background1"/>
          </w:tcPr>
          <w:p w:rsidR="00A35274" w:rsidRPr="00912A69" w:rsidRDefault="00A35274" w:rsidP="004B7C2B">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 xml:space="preserve">P: </w:t>
            </w:r>
            <w:r w:rsidR="00A03424" w:rsidRPr="00912A69">
              <w:rPr>
                <w:rFonts w:ascii="Times New Roman" w:eastAsia="Calibri" w:hAnsi="Times New Roman" w:cs="Times New Roman"/>
                <w:bCs/>
              </w:rPr>
              <w:t>2</w:t>
            </w:r>
            <w:r w:rsidRPr="00912A69">
              <w:rPr>
                <w:rFonts w:ascii="Times New Roman" w:eastAsia="Calibri" w:hAnsi="Times New Roman" w:cs="Times New Roman"/>
                <w:bCs/>
              </w:rPr>
              <w:t xml:space="preserve"> </w:t>
            </w:r>
          </w:p>
          <w:p w:rsidR="00A35274" w:rsidRPr="00912A69" w:rsidRDefault="00A35274" w:rsidP="00A03424">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 xml:space="preserve">V: </w:t>
            </w:r>
            <w:r w:rsidR="00A03424" w:rsidRPr="00912A69">
              <w:rPr>
                <w:rFonts w:ascii="Times New Roman" w:eastAsia="Calibri" w:hAnsi="Times New Roman" w:cs="Times New Roman"/>
                <w:bCs/>
              </w:rPr>
              <w:t>1</w:t>
            </w:r>
          </w:p>
        </w:tc>
        <w:tc>
          <w:tcPr>
            <w:tcW w:w="2666" w:type="pct"/>
            <w:tcBorders>
              <w:top w:val="single" w:sz="8" w:space="0" w:color="auto"/>
              <w:left w:val="single" w:sz="8" w:space="0" w:color="auto"/>
              <w:bottom w:val="single" w:sz="8" w:space="0" w:color="auto"/>
              <w:right w:val="single" w:sz="12" w:space="0" w:color="auto"/>
            </w:tcBorders>
            <w:shd w:val="clear" w:color="auto" w:fill="FFFFFF" w:themeFill="background1"/>
          </w:tcPr>
          <w:p w:rsidR="00A35274" w:rsidRPr="00912A69" w:rsidRDefault="00A35274" w:rsidP="004B7C2B">
            <w:pPr>
              <w:autoSpaceDE w:val="0"/>
              <w:autoSpaceDN w:val="0"/>
              <w:adjustRightInd w:val="0"/>
              <w:spacing w:after="0" w:line="240" w:lineRule="auto"/>
              <w:ind w:left="34"/>
              <w:jc w:val="both"/>
              <w:rPr>
                <w:rFonts w:ascii="Times New Roman" w:eastAsia="Calibri" w:hAnsi="Times New Roman" w:cs="Times New Roman"/>
                <w:bCs/>
              </w:rPr>
            </w:pPr>
            <w:r w:rsidRPr="00912A69">
              <w:rPr>
                <w:rFonts w:ascii="Times New Roman" w:eastAsia="Calibri" w:hAnsi="Times New Roman" w:cs="Times New Roman"/>
                <w:bCs/>
              </w:rPr>
              <w:t>MR:</w:t>
            </w:r>
            <w:r w:rsidR="00A03424" w:rsidRPr="00912A69">
              <w:rPr>
                <w:rFonts w:ascii="Times New Roman" w:eastAsia="Calibri" w:hAnsi="Times New Roman" w:cs="Times New Roman"/>
                <w:bCs/>
              </w:rPr>
              <w:t>2</w:t>
            </w:r>
          </w:p>
          <w:p w:rsidR="00A35274" w:rsidRPr="00912A69" w:rsidRDefault="00A35274" w:rsidP="004B7C2B">
            <w:pPr>
              <w:autoSpaceDE w:val="0"/>
              <w:autoSpaceDN w:val="0"/>
              <w:adjustRightInd w:val="0"/>
              <w:spacing w:after="0" w:line="240" w:lineRule="auto"/>
              <w:ind w:left="34"/>
              <w:jc w:val="both"/>
              <w:rPr>
                <w:rFonts w:ascii="Times New Roman" w:eastAsia="Calibri" w:hAnsi="Times New Roman" w:cs="Times New Roman"/>
                <w:bCs/>
              </w:rPr>
            </w:pPr>
          </w:p>
        </w:tc>
      </w:tr>
      <w:tr w:rsidR="00A35274" w:rsidRPr="008C44C0" w:rsidTr="00912A69">
        <w:tc>
          <w:tcPr>
            <w:tcW w:w="1066" w:type="pct"/>
            <w:tcBorders>
              <w:top w:val="single" w:sz="8" w:space="0" w:color="auto"/>
              <w:left w:val="single" w:sz="12" w:space="0" w:color="auto"/>
              <w:bottom w:val="single" w:sz="12" w:space="0" w:color="auto"/>
              <w:right w:val="single" w:sz="8" w:space="0" w:color="auto"/>
            </w:tcBorders>
            <w:shd w:val="clear" w:color="auto" w:fill="FFFFFF" w:themeFill="background1"/>
          </w:tcPr>
          <w:p w:rsidR="00A35274" w:rsidRPr="00912A69" w:rsidRDefault="00A35274" w:rsidP="004B7C2B">
            <w:pPr>
              <w:autoSpaceDE w:val="0"/>
              <w:autoSpaceDN w:val="0"/>
              <w:adjustRightInd w:val="0"/>
              <w:spacing w:after="0" w:line="240" w:lineRule="auto"/>
              <w:ind w:left="34"/>
              <w:rPr>
                <w:rFonts w:ascii="Times New Roman" w:eastAsia="Calibri" w:hAnsi="Times New Roman" w:cs="Times New Roman"/>
              </w:rPr>
            </w:pPr>
            <w:r w:rsidRPr="00912A69">
              <w:rPr>
                <w:rFonts w:ascii="Times New Roman" w:eastAsia="Calibri" w:hAnsi="Times New Roman" w:cs="Times New Roman"/>
              </w:rPr>
              <w:t>Opatření na eliminaci rizika:</w:t>
            </w:r>
          </w:p>
          <w:p w:rsidR="00A35274" w:rsidRPr="00912A69" w:rsidRDefault="00A35274" w:rsidP="004B7C2B">
            <w:pPr>
              <w:autoSpaceDE w:val="0"/>
              <w:autoSpaceDN w:val="0"/>
              <w:adjustRightInd w:val="0"/>
              <w:spacing w:after="0" w:line="240" w:lineRule="auto"/>
              <w:ind w:left="34"/>
              <w:rPr>
                <w:rFonts w:ascii="Times New Roman" w:eastAsia="Calibri" w:hAnsi="Times New Roman" w:cs="Times New Roman"/>
              </w:rPr>
            </w:pPr>
          </w:p>
        </w:tc>
        <w:tc>
          <w:tcPr>
            <w:tcW w:w="3934" w:type="pct"/>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A35274" w:rsidRPr="008C44C0" w:rsidRDefault="00A03424" w:rsidP="00AA7BBB">
            <w:pPr>
              <w:autoSpaceDE w:val="0"/>
              <w:autoSpaceDN w:val="0"/>
              <w:adjustRightInd w:val="0"/>
              <w:spacing w:after="0" w:line="240" w:lineRule="auto"/>
              <w:jc w:val="both"/>
              <w:rPr>
                <w:rFonts w:ascii="Times New Roman" w:eastAsia="Calibri" w:hAnsi="Times New Roman" w:cs="Times New Roman"/>
                <w:lang w:eastAsia="ja-JP"/>
              </w:rPr>
            </w:pPr>
            <w:r w:rsidRPr="00912A69">
              <w:rPr>
                <w:rFonts w:ascii="Times New Roman" w:eastAsia="Calibri" w:hAnsi="Times New Roman" w:cs="Times New Roman"/>
                <w:lang w:eastAsia="ja-JP"/>
              </w:rPr>
              <w:t>Kontrol se vždy účastní nejméně 2 zaměstnanci</w:t>
            </w:r>
            <w:r w:rsidR="00AA7BBB" w:rsidRPr="00912A69">
              <w:rPr>
                <w:rFonts w:ascii="Times New Roman" w:eastAsia="Calibri" w:hAnsi="Times New Roman" w:cs="Times New Roman"/>
                <w:lang w:eastAsia="ja-JP"/>
              </w:rPr>
              <w:t xml:space="preserve"> IKEM</w:t>
            </w:r>
            <w:r w:rsidRPr="00912A69">
              <w:rPr>
                <w:rFonts w:ascii="Times New Roman" w:eastAsia="Calibri" w:hAnsi="Times New Roman" w:cs="Times New Roman"/>
                <w:lang w:eastAsia="ja-JP"/>
              </w:rPr>
              <w:t xml:space="preserve"> </w:t>
            </w:r>
            <w:r w:rsidR="00AA7BBB" w:rsidRPr="00912A69">
              <w:rPr>
                <w:rFonts w:ascii="Times New Roman" w:eastAsia="Calibri" w:hAnsi="Times New Roman" w:cs="Times New Roman"/>
                <w:lang w:eastAsia="ja-JP"/>
              </w:rPr>
              <w:t>(1 z ÚL a 1 z OIAK)</w:t>
            </w:r>
            <w:r w:rsidRPr="00912A69">
              <w:rPr>
                <w:rFonts w:ascii="Times New Roman" w:eastAsia="Calibri" w:hAnsi="Times New Roman" w:cs="Times New Roman"/>
                <w:lang w:eastAsia="ja-JP"/>
              </w:rPr>
              <w:t>, jsou dodržovány všechny zásady správního řízení, striktně je dodržován zákon o kontrole (kontrolní řád), je kladen důraz na správnost a obsah a veškeré náležitosti v rámci kontrol.</w:t>
            </w:r>
          </w:p>
        </w:tc>
      </w:tr>
    </w:tbl>
    <w:p w:rsidR="00FD549F" w:rsidRDefault="00FD549F" w:rsidP="00A03424">
      <w:pPr>
        <w:autoSpaceDE w:val="0"/>
        <w:autoSpaceDN w:val="0"/>
        <w:adjustRightInd w:val="0"/>
        <w:spacing w:after="0" w:line="240" w:lineRule="auto"/>
        <w:ind w:left="360"/>
        <w:contextualSpacing/>
        <w:jc w:val="both"/>
        <w:rPr>
          <w:rFonts w:ascii="Times New Roman" w:eastAsia="Times New Roman" w:hAnsi="Times New Roman" w:cs="Times New Roman"/>
          <w:b/>
          <w:iCs/>
        </w:rPr>
      </w:pPr>
    </w:p>
    <w:p w:rsidR="00FD549F" w:rsidRDefault="00FD549F" w:rsidP="00A03424">
      <w:pPr>
        <w:autoSpaceDE w:val="0"/>
        <w:autoSpaceDN w:val="0"/>
        <w:adjustRightInd w:val="0"/>
        <w:spacing w:after="0" w:line="240" w:lineRule="auto"/>
        <w:ind w:left="360"/>
        <w:contextualSpacing/>
        <w:jc w:val="both"/>
        <w:rPr>
          <w:rFonts w:ascii="Times New Roman" w:eastAsia="Times New Roman" w:hAnsi="Times New Roman" w:cs="Times New Roman"/>
          <w:b/>
          <w:iCs/>
        </w:rPr>
      </w:pPr>
    </w:p>
    <w:p w:rsidR="008861BD" w:rsidRDefault="008C44C0" w:rsidP="008C44C0">
      <w:pPr>
        <w:autoSpaceDE w:val="0"/>
        <w:autoSpaceDN w:val="0"/>
        <w:adjustRightInd w:val="0"/>
        <w:spacing w:after="0" w:line="240" w:lineRule="auto"/>
        <w:jc w:val="both"/>
        <w:rPr>
          <w:rFonts w:ascii="Times New Roman" w:eastAsia="Times New Roman" w:hAnsi="Times New Roman" w:cs="Times New Roman"/>
          <w:b/>
          <w:iCs/>
        </w:rPr>
      </w:pPr>
      <w:r>
        <w:rPr>
          <w:rFonts w:ascii="Times New Roman" w:eastAsia="Times New Roman" w:hAnsi="Times New Roman" w:cs="Times New Roman"/>
          <w:b/>
          <w:iCs/>
        </w:rPr>
        <w:t xml:space="preserve">B. </w:t>
      </w:r>
      <w:r w:rsidR="008861BD" w:rsidRPr="008C44C0">
        <w:rPr>
          <w:rFonts w:ascii="Times New Roman" w:eastAsia="Times New Roman" w:hAnsi="Times New Roman" w:cs="Times New Roman"/>
          <w:b/>
          <w:iCs/>
        </w:rPr>
        <w:t xml:space="preserve">Poskytování informací </w:t>
      </w:r>
      <w:r w:rsidR="00E44680" w:rsidRPr="008C44C0">
        <w:rPr>
          <w:rFonts w:ascii="Times New Roman" w:eastAsia="Times New Roman" w:hAnsi="Times New Roman" w:cs="Times New Roman"/>
          <w:b/>
          <w:iCs/>
        </w:rPr>
        <w:t xml:space="preserve">o činnosti </w:t>
      </w:r>
      <w:r w:rsidR="001603B3" w:rsidRPr="008C44C0">
        <w:rPr>
          <w:rFonts w:ascii="Times New Roman" w:eastAsia="Times New Roman" w:hAnsi="Times New Roman" w:cs="Times New Roman"/>
          <w:b/>
          <w:iCs/>
        </w:rPr>
        <w:t>IKEM</w:t>
      </w:r>
    </w:p>
    <w:p w:rsidR="00A10E80" w:rsidRPr="008C44C0" w:rsidRDefault="00A10E80" w:rsidP="008C44C0">
      <w:pPr>
        <w:autoSpaceDE w:val="0"/>
        <w:autoSpaceDN w:val="0"/>
        <w:adjustRightInd w:val="0"/>
        <w:spacing w:after="0" w:line="240" w:lineRule="auto"/>
        <w:jc w:val="both"/>
        <w:rPr>
          <w:rFonts w:ascii="Times New Roman" w:eastAsia="Times New Roman" w:hAnsi="Times New Roman" w:cs="Times New Roman"/>
          <w:b/>
          <w:iCs/>
        </w:rPr>
      </w:pPr>
    </w:p>
    <w:tbl>
      <w:tblPr>
        <w:tblW w:w="9498" w:type="dxa"/>
        <w:tblInd w:w="-176" w:type="dxa"/>
        <w:shd w:val="clear" w:color="auto" w:fill="FFFFFF" w:themeFill="background1"/>
        <w:tblLayout w:type="fixed"/>
        <w:tblLook w:val="04A0" w:firstRow="1" w:lastRow="0" w:firstColumn="1" w:lastColumn="0" w:noHBand="0" w:noVBand="1"/>
      </w:tblPr>
      <w:tblGrid>
        <w:gridCol w:w="1985"/>
        <w:gridCol w:w="2409"/>
        <w:gridCol w:w="5104"/>
      </w:tblGrid>
      <w:tr w:rsidR="008861BD" w:rsidRPr="00B5444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8861BD" w:rsidRPr="00B5444B" w:rsidRDefault="008861BD" w:rsidP="000A1647">
            <w:pPr>
              <w:autoSpaceDE w:val="0"/>
              <w:autoSpaceDN w:val="0"/>
              <w:adjustRightInd w:val="0"/>
              <w:spacing w:after="0" w:line="240" w:lineRule="auto"/>
              <w:ind w:firstLine="34"/>
              <w:jc w:val="both"/>
              <w:rPr>
                <w:rFonts w:ascii="Times New Roman" w:eastAsia="Calibri" w:hAnsi="Times New Roman" w:cs="Times New Roman"/>
                <w:b/>
                <w:bCs/>
                <w:color w:val="000000"/>
              </w:rPr>
            </w:pPr>
            <w:r w:rsidRPr="000A1647">
              <w:rPr>
                <w:rFonts w:ascii="Times New Roman" w:eastAsia="Calibri" w:hAnsi="Times New Roman" w:cs="Times New Roman"/>
                <w:b/>
                <w:color w:val="000000"/>
              </w:rPr>
              <w:t>Analyticko-koncepční činnosti</w:t>
            </w:r>
            <w:r w:rsidR="000A1647">
              <w:rPr>
                <w:rFonts w:ascii="Times New Roman" w:eastAsia="Calibri" w:hAnsi="Times New Roman" w:cs="Times New Roman"/>
                <w:b/>
                <w:color w:val="000000"/>
              </w:rPr>
              <w:t>, ú</w:t>
            </w:r>
            <w:r w:rsidRPr="000A1647">
              <w:rPr>
                <w:rFonts w:ascii="Times New Roman" w:eastAsia="Calibri" w:hAnsi="Times New Roman" w:cs="Times New Roman"/>
                <w:b/>
                <w:color w:val="000000"/>
              </w:rPr>
              <w:t>myslné postoupení informací s cílem získání osobního prospěchu</w:t>
            </w:r>
            <w:r w:rsidRPr="00B5444B">
              <w:rPr>
                <w:rFonts w:ascii="Times New Roman" w:eastAsia="Calibri" w:hAnsi="Times New Roman" w:cs="Times New Roman"/>
                <w:color w:val="000000"/>
              </w:rPr>
              <w:t xml:space="preserve"> </w:t>
            </w:r>
          </w:p>
        </w:tc>
      </w:tr>
      <w:tr w:rsidR="000F7AEE" w:rsidRPr="00B5444B" w:rsidTr="00912A69">
        <w:tc>
          <w:tcPr>
            <w:tcW w:w="1985" w:type="dxa"/>
            <w:tcBorders>
              <w:top w:val="single" w:sz="8" w:space="0" w:color="auto"/>
              <w:left w:val="single" w:sz="12" w:space="0" w:color="auto"/>
              <w:bottom w:val="single" w:sz="8" w:space="0" w:color="auto"/>
              <w:right w:val="single" w:sz="8" w:space="0" w:color="auto"/>
            </w:tcBorders>
            <w:shd w:val="clear" w:color="auto" w:fill="FFFFFF" w:themeFill="background1"/>
          </w:tcPr>
          <w:p w:rsidR="000F7AEE" w:rsidRPr="00B5444B" w:rsidRDefault="000F7AEE" w:rsidP="008861BD">
            <w:pPr>
              <w:autoSpaceDE w:val="0"/>
              <w:autoSpaceDN w:val="0"/>
              <w:adjustRightInd w:val="0"/>
              <w:spacing w:after="0" w:line="240" w:lineRule="auto"/>
              <w:ind w:firstLine="34"/>
              <w:rPr>
                <w:rFonts w:ascii="Times New Roman" w:eastAsia="Calibri" w:hAnsi="Times New Roman" w:cs="Times New Roman"/>
                <w:b/>
                <w:bCs/>
              </w:rPr>
            </w:pPr>
            <w:r w:rsidRPr="00B5444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0F7AEE" w:rsidRPr="00B5444B"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P:3</w:t>
            </w:r>
          </w:p>
          <w:p w:rsidR="000F7AEE" w:rsidRPr="00B5444B"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V:2</w:t>
            </w:r>
          </w:p>
        </w:tc>
        <w:tc>
          <w:tcPr>
            <w:tcW w:w="5104" w:type="dxa"/>
            <w:tcBorders>
              <w:top w:val="single" w:sz="8" w:space="0" w:color="auto"/>
              <w:left w:val="single" w:sz="8" w:space="0" w:color="auto"/>
              <w:bottom w:val="single" w:sz="8" w:space="0" w:color="auto"/>
              <w:right w:val="single" w:sz="12" w:space="0" w:color="auto"/>
            </w:tcBorders>
            <w:shd w:val="clear" w:color="auto" w:fill="FFFFFF" w:themeFill="background1"/>
          </w:tcPr>
          <w:p w:rsidR="000F7AEE" w:rsidRPr="00B5444B" w:rsidRDefault="000F7AEE" w:rsidP="008861B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MR:6</w:t>
            </w:r>
          </w:p>
        </w:tc>
      </w:tr>
      <w:tr w:rsidR="008861BD" w:rsidRPr="00B5444B" w:rsidTr="00912A69">
        <w:trPr>
          <w:trHeight w:val="1244"/>
        </w:trPr>
        <w:tc>
          <w:tcPr>
            <w:tcW w:w="1985" w:type="dxa"/>
            <w:tcBorders>
              <w:top w:val="single" w:sz="8" w:space="0" w:color="auto"/>
              <w:left w:val="single" w:sz="12" w:space="0" w:color="auto"/>
              <w:bottom w:val="single" w:sz="12" w:space="0" w:color="auto"/>
              <w:right w:val="single" w:sz="8" w:space="0" w:color="auto"/>
            </w:tcBorders>
            <w:shd w:val="clear" w:color="auto" w:fill="FFFFFF" w:themeFill="background1"/>
          </w:tcPr>
          <w:p w:rsidR="008861BD" w:rsidRPr="00B5444B" w:rsidRDefault="008861BD" w:rsidP="008861BD">
            <w:pPr>
              <w:autoSpaceDE w:val="0"/>
              <w:autoSpaceDN w:val="0"/>
              <w:adjustRightInd w:val="0"/>
              <w:spacing w:after="0" w:line="240" w:lineRule="auto"/>
              <w:ind w:firstLine="34"/>
              <w:rPr>
                <w:rFonts w:ascii="Times New Roman" w:eastAsia="Calibri" w:hAnsi="Times New Roman" w:cs="Times New Roman"/>
                <w:color w:val="000000"/>
              </w:rPr>
            </w:pPr>
            <w:r w:rsidRPr="00B5444B">
              <w:rPr>
                <w:rFonts w:ascii="Times New Roman" w:eastAsia="Calibri" w:hAnsi="Times New Roman" w:cs="Times New Roman"/>
              </w:rPr>
              <w:t xml:space="preserve">Opatření na eliminaci rizika: </w:t>
            </w:r>
          </w:p>
          <w:p w:rsidR="008861BD" w:rsidRPr="00B5444B" w:rsidRDefault="008861BD" w:rsidP="008861BD">
            <w:pPr>
              <w:autoSpaceDE w:val="0"/>
              <w:autoSpaceDN w:val="0"/>
              <w:adjustRightInd w:val="0"/>
              <w:spacing w:after="0" w:line="240" w:lineRule="auto"/>
              <w:ind w:firstLine="34"/>
              <w:rPr>
                <w:rFonts w:ascii="Times New Roman" w:eastAsia="Calibri" w:hAnsi="Times New Roman" w:cs="Times New Roman"/>
                <w:b/>
                <w:bCs/>
              </w:rPr>
            </w:pPr>
          </w:p>
        </w:tc>
        <w:tc>
          <w:tcPr>
            <w:tcW w:w="7513"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8861BD" w:rsidRPr="00B5444B" w:rsidRDefault="008861BD" w:rsidP="00210C80">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Postup dle kompetencí jednotlivých pracovníků, do</w:t>
            </w:r>
            <w:r w:rsidRPr="00B5444B">
              <w:rPr>
                <w:rFonts w:ascii="Times New Roman" w:eastAsia="Calibri" w:hAnsi="Times New Roman" w:cs="Times New Roman"/>
                <w:lang w:eastAsia="ja-JP"/>
              </w:rPr>
              <w:t xml:space="preserve">držování interních aktů řízení a Etického kodexu zaměstnanců </w:t>
            </w:r>
            <w:r w:rsidR="001603B3">
              <w:rPr>
                <w:rFonts w:ascii="Times New Roman" w:eastAsia="Calibri" w:hAnsi="Times New Roman" w:cs="Times New Roman"/>
                <w:lang w:eastAsia="ja-JP"/>
              </w:rPr>
              <w:t>IKEM</w:t>
            </w:r>
            <w:r w:rsidRPr="00B5444B">
              <w:rPr>
                <w:rFonts w:ascii="Times New Roman" w:eastAsia="Calibri" w:hAnsi="Times New Roman" w:cs="Times New Roman"/>
                <w:lang w:eastAsia="ja-JP"/>
              </w:rPr>
              <w:t xml:space="preserve">. Dodržování dalších vnitřních předpisů </w:t>
            </w:r>
            <w:r w:rsidR="001603B3">
              <w:rPr>
                <w:rFonts w:ascii="Times New Roman" w:eastAsia="Calibri" w:hAnsi="Times New Roman" w:cs="Times New Roman"/>
                <w:lang w:eastAsia="ja-JP"/>
              </w:rPr>
              <w:t>IKEM</w:t>
            </w:r>
            <w:r w:rsidR="001603B3" w:rsidRPr="00B5444B">
              <w:rPr>
                <w:rFonts w:ascii="Times New Roman" w:eastAsia="Calibri" w:hAnsi="Times New Roman" w:cs="Times New Roman"/>
                <w:lang w:eastAsia="ja-JP"/>
              </w:rPr>
              <w:t xml:space="preserve"> </w:t>
            </w:r>
            <w:r w:rsidRPr="00B5444B">
              <w:rPr>
                <w:rFonts w:ascii="Times New Roman" w:eastAsia="Calibri" w:hAnsi="Times New Roman" w:cs="Times New Roman"/>
                <w:lang w:eastAsia="ja-JP"/>
              </w:rPr>
              <w:t>a příslušných zákonů, zákona č. 101/2000 Sb., o ochraně osobních údajů a zákona č. 499/2004 Sb., o archivnictví, spisové službě a o změně některých zákonů.  Riziko je komunikace s účastníkem mimo standardní procesní postupy.</w:t>
            </w:r>
          </w:p>
        </w:tc>
      </w:tr>
      <w:tr w:rsidR="008861BD" w:rsidRPr="00B5444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8861BD" w:rsidRPr="00B5444B" w:rsidRDefault="008861BD" w:rsidP="001603B3">
            <w:pPr>
              <w:autoSpaceDE w:val="0"/>
              <w:autoSpaceDN w:val="0"/>
              <w:adjustRightInd w:val="0"/>
              <w:spacing w:after="0" w:line="240" w:lineRule="auto"/>
              <w:ind w:firstLine="34"/>
              <w:rPr>
                <w:rFonts w:ascii="Times New Roman" w:eastAsia="Calibri" w:hAnsi="Times New Roman" w:cs="Times New Roman"/>
                <w:b/>
                <w:bCs/>
                <w:color w:val="000000"/>
              </w:rPr>
            </w:pPr>
            <w:r w:rsidRPr="00B5444B">
              <w:rPr>
                <w:rFonts w:ascii="Times New Roman" w:eastAsia="Calibri" w:hAnsi="Times New Roman" w:cs="Times New Roman"/>
                <w:b/>
                <w:color w:val="000000"/>
              </w:rPr>
              <w:t xml:space="preserve">Správa a údržba IS (HW + SW) spravovaných </w:t>
            </w:r>
            <w:r w:rsidR="001603B3">
              <w:rPr>
                <w:rFonts w:ascii="Times New Roman" w:eastAsia="Calibri" w:hAnsi="Times New Roman" w:cs="Times New Roman"/>
                <w:b/>
                <w:color w:val="000000"/>
              </w:rPr>
              <w:t>IKEM</w:t>
            </w:r>
            <w:r w:rsidR="006C3011">
              <w:rPr>
                <w:rFonts w:ascii="Times New Roman" w:eastAsia="Calibri" w:hAnsi="Times New Roman" w:cs="Times New Roman"/>
                <w:b/>
                <w:color w:val="000000"/>
              </w:rPr>
              <w:t>,</w:t>
            </w:r>
            <w:r w:rsidR="006C3011" w:rsidRPr="006C3011">
              <w:rPr>
                <w:rFonts w:ascii="Times New Roman" w:eastAsia="Calibri" w:hAnsi="Times New Roman" w:cs="Times New Roman"/>
                <w:b/>
                <w:color w:val="000000"/>
              </w:rPr>
              <w:t xml:space="preserve"> ú</w:t>
            </w:r>
            <w:r w:rsidRPr="006C3011">
              <w:rPr>
                <w:rFonts w:ascii="Times New Roman" w:eastAsia="Calibri" w:hAnsi="Times New Roman" w:cs="Times New Roman"/>
                <w:b/>
                <w:color w:val="000000"/>
              </w:rPr>
              <w:t xml:space="preserve">myslné postoupení informací s cílem získání osobního prospěchu </w:t>
            </w:r>
          </w:p>
        </w:tc>
      </w:tr>
      <w:tr w:rsidR="00807431" w:rsidRPr="00B5444B" w:rsidTr="00912A69">
        <w:tc>
          <w:tcPr>
            <w:tcW w:w="1985" w:type="dxa"/>
            <w:tcBorders>
              <w:top w:val="single" w:sz="8" w:space="0" w:color="auto"/>
              <w:left w:val="single" w:sz="12" w:space="0" w:color="auto"/>
              <w:bottom w:val="single" w:sz="8" w:space="0" w:color="auto"/>
              <w:right w:val="single" w:sz="8" w:space="0" w:color="auto"/>
            </w:tcBorders>
            <w:shd w:val="clear" w:color="auto" w:fill="FFFFFF" w:themeFill="background1"/>
          </w:tcPr>
          <w:p w:rsidR="00807431" w:rsidRPr="00B5444B" w:rsidRDefault="00807431" w:rsidP="008861BD">
            <w:pPr>
              <w:autoSpaceDE w:val="0"/>
              <w:autoSpaceDN w:val="0"/>
              <w:adjustRightInd w:val="0"/>
              <w:spacing w:after="0" w:line="240" w:lineRule="auto"/>
              <w:ind w:firstLine="34"/>
              <w:rPr>
                <w:rFonts w:ascii="Times New Roman" w:eastAsia="Calibri" w:hAnsi="Times New Roman" w:cs="Times New Roman"/>
                <w:b/>
                <w:bCs/>
              </w:rPr>
            </w:pPr>
            <w:r w:rsidRPr="00B5444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807431" w:rsidRPr="00B5444B" w:rsidRDefault="00807431" w:rsidP="008861B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P:2</w:t>
            </w:r>
          </w:p>
          <w:p w:rsidR="00807431" w:rsidRPr="00B5444B" w:rsidRDefault="00807431" w:rsidP="008861B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V:2</w:t>
            </w:r>
          </w:p>
        </w:tc>
        <w:tc>
          <w:tcPr>
            <w:tcW w:w="5104" w:type="dxa"/>
            <w:tcBorders>
              <w:top w:val="single" w:sz="8" w:space="0" w:color="auto"/>
              <w:left w:val="single" w:sz="8" w:space="0" w:color="auto"/>
              <w:bottom w:val="single" w:sz="8" w:space="0" w:color="auto"/>
              <w:right w:val="single" w:sz="12" w:space="0" w:color="auto"/>
            </w:tcBorders>
            <w:shd w:val="clear" w:color="auto" w:fill="FFFFFF" w:themeFill="background1"/>
          </w:tcPr>
          <w:p w:rsidR="00807431" w:rsidRPr="00B5444B" w:rsidRDefault="00807431" w:rsidP="008861B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MR:4</w:t>
            </w:r>
          </w:p>
        </w:tc>
      </w:tr>
      <w:tr w:rsidR="008861BD" w:rsidRPr="00B5444B" w:rsidTr="00912A69">
        <w:tc>
          <w:tcPr>
            <w:tcW w:w="1985" w:type="dxa"/>
            <w:tcBorders>
              <w:top w:val="single" w:sz="8" w:space="0" w:color="auto"/>
              <w:left w:val="single" w:sz="12" w:space="0" w:color="auto"/>
              <w:bottom w:val="single" w:sz="12" w:space="0" w:color="auto"/>
              <w:right w:val="single" w:sz="8" w:space="0" w:color="auto"/>
            </w:tcBorders>
            <w:shd w:val="clear" w:color="auto" w:fill="FFFFFF" w:themeFill="background1"/>
          </w:tcPr>
          <w:p w:rsidR="008861BD" w:rsidRPr="00B5444B" w:rsidRDefault="008861BD" w:rsidP="008861BD">
            <w:pPr>
              <w:autoSpaceDE w:val="0"/>
              <w:autoSpaceDN w:val="0"/>
              <w:adjustRightInd w:val="0"/>
              <w:spacing w:after="0" w:line="240" w:lineRule="auto"/>
              <w:ind w:firstLine="34"/>
              <w:rPr>
                <w:rFonts w:ascii="Times New Roman" w:eastAsia="Calibri" w:hAnsi="Times New Roman" w:cs="Times New Roman"/>
                <w:color w:val="000000"/>
              </w:rPr>
            </w:pPr>
            <w:r w:rsidRPr="00B5444B">
              <w:rPr>
                <w:rFonts w:ascii="Times New Roman" w:eastAsia="Calibri" w:hAnsi="Times New Roman" w:cs="Times New Roman"/>
              </w:rPr>
              <w:t xml:space="preserve">Opatření na eliminaci rizika: </w:t>
            </w:r>
          </w:p>
          <w:p w:rsidR="008861BD" w:rsidRPr="00B5444B" w:rsidRDefault="008861BD" w:rsidP="008861BD">
            <w:pPr>
              <w:autoSpaceDE w:val="0"/>
              <w:autoSpaceDN w:val="0"/>
              <w:adjustRightInd w:val="0"/>
              <w:spacing w:after="0" w:line="240" w:lineRule="auto"/>
              <w:ind w:firstLine="34"/>
              <w:rPr>
                <w:rFonts w:ascii="Times New Roman" w:eastAsia="Calibri" w:hAnsi="Times New Roman" w:cs="Times New Roman"/>
                <w:b/>
                <w:bCs/>
              </w:rPr>
            </w:pPr>
          </w:p>
        </w:tc>
        <w:tc>
          <w:tcPr>
            <w:tcW w:w="7513"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8861BD" w:rsidRPr="00B5444B" w:rsidRDefault="008861BD" w:rsidP="00210C80">
            <w:pPr>
              <w:autoSpaceDE w:val="0"/>
              <w:autoSpaceDN w:val="0"/>
              <w:adjustRightInd w:val="0"/>
              <w:spacing w:after="0" w:line="240" w:lineRule="auto"/>
              <w:jc w:val="both"/>
              <w:rPr>
                <w:rFonts w:ascii="Times New Roman" w:eastAsia="Calibri" w:hAnsi="Times New Roman" w:cs="Times New Roman"/>
                <w:b/>
                <w:bCs/>
                <w:color w:val="000000"/>
              </w:rPr>
            </w:pPr>
            <w:r w:rsidRPr="00B5444B">
              <w:rPr>
                <w:rFonts w:ascii="Times New Roman" w:eastAsia="Calibri" w:hAnsi="Times New Roman" w:cs="Times New Roman"/>
                <w:color w:val="000000"/>
              </w:rPr>
              <w:t xml:space="preserve">Přidělování licencí a přístupů dle kompetencí jednotlivých pracovníků, dodržování interních aktů řízení, Etického kodexu zaměstnanců </w:t>
            </w:r>
            <w:r w:rsidR="001603B3">
              <w:rPr>
                <w:rFonts w:ascii="Times New Roman" w:eastAsia="Calibri" w:hAnsi="Times New Roman" w:cs="Times New Roman"/>
                <w:color w:val="000000"/>
              </w:rPr>
              <w:t>IKEM</w:t>
            </w:r>
            <w:r w:rsidRPr="00B5444B">
              <w:rPr>
                <w:rFonts w:ascii="Times New Roman" w:eastAsia="Calibri" w:hAnsi="Times New Roman" w:cs="Times New Roman"/>
                <w:color w:val="000000"/>
              </w:rPr>
              <w:t xml:space="preserve">, </w:t>
            </w:r>
            <w:r w:rsidR="00210C80">
              <w:rPr>
                <w:rFonts w:ascii="Times New Roman" w:eastAsia="Calibri" w:hAnsi="Times New Roman" w:cs="Times New Roman"/>
                <w:color w:val="000000"/>
              </w:rPr>
              <w:t xml:space="preserve">klást </w:t>
            </w:r>
            <w:r w:rsidRPr="00B5444B">
              <w:rPr>
                <w:rFonts w:ascii="Times New Roman" w:eastAsia="Calibri" w:hAnsi="Times New Roman" w:cs="Times New Roman"/>
                <w:color w:val="000000"/>
              </w:rPr>
              <w:t xml:space="preserve">důraz na morální profil </w:t>
            </w:r>
            <w:r w:rsidR="00210C80">
              <w:rPr>
                <w:rFonts w:ascii="Times New Roman" w:eastAsia="Calibri" w:hAnsi="Times New Roman" w:cs="Times New Roman"/>
                <w:color w:val="000000"/>
              </w:rPr>
              <w:t>zaměstnanců IKEM</w:t>
            </w:r>
            <w:r w:rsidRPr="00B5444B">
              <w:rPr>
                <w:rFonts w:ascii="Times New Roman" w:eastAsia="Calibri" w:hAnsi="Times New Roman" w:cs="Times New Roman"/>
                <w:color w:val="000000"/>
              </w:rPr>
              <w:t xml:space="preserve">. Dodržování vnitřních předpisů </w:t>
            </w:r>
            <w:r w:rsidR="001603B3">
              <w:rPr>
                <w:rFonts w:ascii="Times New Roman" w:eastAsia="Calibri" w:hAnsi="Times New Roman" w:cs="Times New Roman"/>
                <w:color w:val="000000"/>
              </w:rPr>
              <w:t>IKEM</w:t>
            </w:r>
            <w:r w:rsidR="001603B3" w:rsidRPr="00B5444B">
              <w:rPr>
                <w:rFonts w:ascii="Times New Roman" w:eastAsia="Calibri" w:hAnsi="Times New Roman" w:cs="Times New Roman"/>
                <w:color w:val="000000"/>
              </w:rPr>
              <w:t xml:space="preserve"> </w:t>
            </w:r>
            <w:r w:rsidRPr="00B5444B">
              <w:rPr>
                <w:rFonts w:ascii="Times New Roman" w:eastAsia="Calibri" w:hAnsi="Times New Roman" w:cs="Times New Roman"/>
                <w:color w:val="000000"/>
              </w:rPr>
              <w:t xml:space="preserve">a příslušných zákonů, </w:t>
            </w:r>
            <w:r w:rsidR="00210C80">
              <w:rPr>
                <w:rFonts w:ascii="Times New Roman" w:eastAsia="Calibri" w:hAnsi="Times New Roman" w:cs="Times New Roman"/>
                <w:color w:val="000000"/>
              </w:rPr>
              <w:t xml:space="preserve">např.: </w:t>
            </w:r>
            <w:r w:rsidRPr="00B5444B">
              <w:rPr>
                <w:rFonts w:ascii="Times New Roman" w:eastAsia="Calibri" w:hAnsi="Times New Roman" w:cs="Times New Roman"/>
                <w:color w:val="000000"/>
              </w:rPr>
              <w:t>zákona č. 101/2000 Sb., o ochraně osobních údajů a zákona č. 499/2004 Sb., o archivnictví, spisové službě a o změně některých zákonů</w:t>
            </w:r>
          </w:p>
        </w:tc>
      </w:tr>
    </w:tbl>
    <w:p w:rsidR="008861BD" w:rsidRPr="00B5444B" w:rsidRDefault="008861BD" w:rsidP="008861BD">
      <w:pPr>
        <w:autoSpaceDE w:val="0"/>
        <w:autoSpaceDN w:val="0"/>
        <w:adjustRightInd w:val="0"/>
        <w:spacing w:after="0" w:line="240" w:lineRule="auto"/>
        <w:ind w:left="1776"/>
        <w:jc w:val="both"/>
        <w:rPr>
          <w:rFonts w:ascii="Times New Roman" w:eastAsia="Calibri" w:hAnsi="Times New Roman" w:cs="Times New Roman"/>
          <w:highlight w:val="yellow"/>
        </w:rPr>
      </w:pPr>
    </w:p>
    <w:p w:rsidR="008861BD" w:rsidRPr="00B5444B" w:rsidRDefault="008C44C0" w:rsidP="008C44C0">
      <w:pPr>
        <w:autoSpaceDE w:val="0"/>
        <w:autoSpaceDN w:val="0"/>
        <w:adjustRightInd w:val="0"/>
        <w:spacing w:after="0" w:line="240" w:lineRule="auto"/>
        <w:contextualSpacing/>
        <w:jc w:val="both"/>
        <w:rPr>
          <w:rFonts w:ascii="Times New Roman" w:eastAsia="Times New Roman" w:hAnsi="Times New Roman" w:cs="Times New Roman"/>
          <w:b/>
          <w:iCs/>
        </w:rPr>
      </w:pPr>
      <w:r>
        <w:rPr>
          <w:rFonts w:ascii="Times New Roman" w:eastAsia="Times New Roman" w:hAnsi="Times New Roman" w:cs="Times New Roman"/>
          <w:b/>
          <w:iCs/>
        </w:rPr>
        <w:t>C.</w:t>
      </w:r>
      <w:r w:rsidR="00AF3FA8">
        <w:rPr>
          <w:rFonts w:ascii="Times New Roman" w:eastAsia="Times New Roman" w:hAnsi="Times New Roman" w:cs="Times New Roman"/>
          <w:b/>
          <w:iCs/>
        </w:rPr>
        <w:t xml:space="preserve"> </w:t>
      </w:r>
      <w:r w:rsidR="008861BD" w:rsidRPr="00B5444B">
        <w:rPr>
          <w:rFonts w:ascii="Times New Roman" w:eastAsia="Times New Roman" w:hAnsi="Times New Roman" w:cs="Times New Roman"/>
          <w:b/>
          <w:iCs/>
        </w:rPr>
        <w:t xml:space="preserve">Kontrolní činnost </w:t>
      </w:r>
    </w:p>
    <w:p w:rsidR="008861BD" w:rsidRPr="00B5444B" w:rsidRDefault="008861BD" w:rsidP="008861BD">
      <w:pPr>
        <w:autoSpaceDE w:val="0"/>
        <w:autoSpaceDN w:val="0"/>
        <w:adjustRightInd w:val="0"/>
        <w:spacing w:after="0" w:line="240" w:lineRule="auto"/>
        <w:contextualSpacing/>
        <w:jc w:val="both"/>
        <w:rPr>
          <w:rFonts w:ascii="Times New Roman" w:eastAsia="Times New Roman" w:hAnsi="Times New Roman" w:cs="Times New Roman"/>
          <w:iCs/>
        </w:rPr>
      </w:pPr>
    </w:p>
    <w:tbl>
      <w:tblPr>
        <w:tblW w:w="9519" w:type="dxa"/>
        <w:tblInd w:w="-176" w:type="dxa"/>
        <w:shd w:val="clear" w:color="auto" w:fill="FFFFFF" w:themeFill="background1"/>
        <w:tblLayout w:type="fixed"/>
        <w:tblLook w:val="04A0" w:firstRow="1" w:lastRow="0" w:firstColumn="1" w:lastColumn="0" w:noHBand="0" w:noVBand="1"/>
      </w:tblPr>
      <w:tblGrid>
        <w:gridCol w:w="1960"/>
        <w:gridCol w:w="2379"/>
        <w:gridCol w:w="5180"/>
      </w:tblGrid>
      <w:tr w:rsidR="008861BD" w:rsidRPr="00B5444B" w:rsidTr="00912A69">
        <w:trPr>
          <w:trHeight w:val="50"/>
        </w:trPr>
        <w:tc>
          <w:tcPr>
            <w:tcW w:w="9519"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8861BD" w:rsidRPr="006C3011" w:rsidRDefault="008861BD" w:rsidP="00210C80">
            <w:pPr>
              <w:autoSpaceDE w:val="0"/>
              <w:autoSpaceDN w:val="0"/>
              <w:adjustRightInd w:val="0"/>
              <w:spacing w:after="0" w:line="240" w:lineRule="auto"/>
              <w:jc w:val="both"/>
              <w:rPr>
                <w:rFonts w:ascii="Times New Roman" w:eastAsia="Calibri" w:hAnsi="Times New Roman" w:cs="Times New Roman"/>
                <w:b/>
                <w:bCs/>
                <w:lang w:eastAsia="ja-JP"/>
              </w:rPr>
            </w:pPr>
            <w:r w:rsidRPr="00B5444B">
              <w:rPr>
                <w:rFonts w:ascii="Times New Roman" w:eastAsia="Calibri" w:hAnsi="Times New Roman" w:cs="Times New Roman"/>
                <w:b/>
                <w:bCs/>
              </w:rPr>
              <w:t>Kontroly, rozhodování o uložení opatření k</w:t>
            </w:r>
            <w:r w:rsidR="006C3011">
              <w:rPr>
                <w:rFonts w:ascii="Times New Roman" w:eastAsia="Calibri" w:hAnsi="Times New Roman" w:cs="Times New Roman"/>
                <w:b/>
                <w:bCs/>
              </w:rPr>
              <w:t> </w:t>
            </w:r>
            <w:r w:rsidRPr="00B5444B">
              <w:rPr>
                <w:rFonts w:ascii="Times New Roman" w:eastAsia="Calibri" w:hAnsi="Times New Roman" w:cs="Times New Roman"/>
                <w:b/>
                <w:bCs/>
              </w:rPr>
              <w:t>nápravě</w:t>
            </w:r>
            <w:r w:rsidR="006C3011">
              <w:rPr>
                <w:rFonts w:ascii="Times New Roman" w:eastAsia="Calibri" w:hAnsi="Times New Roman" w:cs="Times New Roman"/>
                <w:b/>
                <w:bCs/>
              </w:rPr>
              <w:t>, s</w:t>
            </w:r>
            <w:r w:rsidRPr="006C3011">
              <w:rPr>
                <w:rFonts w:ascii="Times New Roman" w:eastAsia="Calibri" w:hAnsi="Times New Roman" w:cs="Times New Roman"/>
                <w:b/>
              </w:rPr>
              <w:t xml:space="preserve">tanovení nepřiměřeně nízkých sankcí, nezahajování kontrol v situacích, kdy je porušení zákona pravděpodobné. </w:t>
            </w:r>
            <w:r w:rsidRPr="006C3011">
              <w:rPr>
                <w:rFonts w:ascii="Times New Roman" w:eastAsia="Calibri" w:hAnsi="Times New Roman" w:cs="Times New Roman"/>
                <w:b/>
                <w:lang w:eastAsia="ja-JP"/>
              </w:rPr>
              <w:t>Zatajování nálezů porušování právních předpisů, nedostatků při správě státního majetku, nehospodárného nakládání s prostředky apod., zjištěných při provádění kontrolní a auditní činnosti</w:t>
            </w:r>
            <w:r w:rsidR="006C3011">
              <w:rPr>
                <w:rFonts w:ascii="Times New Roman" w:eastAsia="Calibri" w:hAnsi="Times New Roman" w:cs="Times New Roman"/>
                <w:b/>
                <w:lang w:eastAsia="ja-JP"/>
              </w:rPr>
              <w:t>.</w:t>
            </w:r>
            <w:r w:rsidRPr="006C3011">
              <w:rPr>
                <w:rFonts w:ascii="Times New Roman" w:eastAsia="Calibri" w:hAnsi="Times New Roman" w:cs="Times New Roman"/>
                <w:b/>
                <w:lang w:eastAsia="ja-JP"/>
              </w:rPr>
              <w:t xml:space="preserve"> </w:t>
            </w:r>
          </w:p>
        </w:tc>
      </w:tr>
      <w:tr w:rsidR="00807431" w:rsidRPr="00B5444B" w:rsidTr="00912A69">
        <w:trPr>
          <w:trHeight w:val="508"/>
        </w:trPr>
        <w:tc>
          <w:tcPr>
            <w:tcW w:w="1960" w:type="dxa"/>
            <w:tcBorders>
              <w:top w:val="single" w:sz="8" w:space="0" w:color="auto"/>
              <w:left w:val="single" w:sz="12" w:space="0" w:color="auto"/>
              <w:bottom w:val="single" w:sz="8" w:space="0" w:color="auto"/>
              <w:right w:val="single" w:sz="8" w:space="0" w:color="auto"/>
            </w:tcBorders>
            <w:shd w:val="clear" w:color="auto" w:fill="FFFFFF" w:themeFill="background1"/>
          </w:tcPr>
          <w:p w:rsidR="00807431" w:rsidRPr="00B5444B" w:rsidRDefault="00807431" w:rsidP="008861BD">
            <w:pPr>
              <w:autoSpaceDE w:val="0"/>
              <w:autoSpaceDN w:val="0"/>
              <w:adjustRightInd w:val="0"/>
              <w:spacing w:after="0" w:line="240" w:lineRule="auto"/>
              <w:ind w:left="34"/>
              <w:rPr>
                <w:rFonts w:ascii="Times New Roman" w:eastAsia="Calibri" w:hAnsi="Times New Roman" w:cs="Times New Roman"/>
                <w:b/>
                <w:bCs/>
              </w:rPr>
            </w:pPr>
            <w:r w:rsidRPr="00B5444B">
              <w:rPr>
                <w:rFonts w:ascii="Times New Roman" w:eastAsia="Calibri" w:hAnsi="Times New Roman" w:cs="Times New Roman"/>
              </w:rPr>
              <w:t>Hodnocení rizika:</w:t>
            </w:r>
          </w:p>
        </w:tc>
        <w:tc>
          <w:tcPr>
            <w:tcW w:w="2379" w:type="dxa"/>
            <w:tcBorders>
              <w:top w:val="single" w:sz="8" w:space="0" w:color="auto"/>
              <w:left w:val="single" w:sz="8" w:space="0" w:color="auto"/>
              <w:bottom w:val="single" w:sz="8" w:space="0" w:color="auto"/>
              <w:right w:val="single" w:sz="8" w:space="0" w:color="auto"/>
            </w:tcBorders>
            <w:shd w:val="clear" w:color="auto" w:fill="FFFFFF" w:themeFill="background1"/>
          </w:tcPr>
          <w:p w:rsidR="00807431" w:rsidRPr="00B5444B" w:rsidRDefault="00807431" w:rsidP="00807431">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P:3</w:t>
            </w:r>
          </w:p>
          <w:p w:rsidR="00807431" w:rsidRPr="00B5444B" w:rsidRDefault="00807431" w:rsidP="00807431">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V:3</w:t>
            </w:r>
          </w:p>
        </w:tc>
        <w:tc>
          <w:tcPr>
            <w:tcW w:w="5180" w:type="dxa"/>
            <w:tcBorders>
              <w:top w:val="single" w:sz="8" w:space="0" w:color="auto"/>
              <w:left w:val="single" w:sz="8" w:space="0" w:color="auto"/>
              <w:bottom w:val="single" w:sz="8" w:space="0" w:color="auto"/>
              <w:right w:val="single" w:sz="12" w:space="0" w:color="auto"/>
            </w:tcBorders>
            <w:shd w:val="clear" w:color="auto" w:fill="FFFFFF" w:themeFill="background1"/>
          </w:tcPr>
          <w:p w:rsidR="00807431" w:rsidRPr="00B5444B" w:rsidRDefault="00807431" w:rsidP="008861B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MR:9</w:t>
            </w:r>
          </w:p>
        </w:tc>
      </w:tr>
      <w:tr w:rsidR="008861BD" w:rsidRPr="00B5444B" w:rsidTr="00912A69">
        <w:trPr>
          <w:trHeight w:val="1254"/>
        </w:trPr>
        <w:tc>
          <w:tcPr>
            <w:tcW w:w="1960" w:type="dxa"/>
            <w:tcBorders>
              <w:top w:val="single" w:sz="8" w:space="0" w:color="auto"/>
              <w:left w:val="single" w:sz="12" w:space="0" w:color="auto"/>
              <w:bottom w:val="single" w:sz="12" w:space="0" w:color="auto"/>
              <w:right w:val="single" w:sz="8" w:space="0" w:color="auto"/>
            </w:tcBorders>
            <w:shd w:val="clear" w:color="auto" w:fill="FFFFFF" w:themeFill="background1"/>
          </w:tcPr>
          <w:p w:rsidR="008861BD" w:rsidRPr="00B5444B" w:rsidRDefault="008861BD" w:rsidP="008861BD">
            <w:pPr>
              <w:autoSpaceDE w:val="0"/>
              <w:autoSpaceDN w:val="0"/>
              <w:adjustRightInd w:val="0"/>
              <w:spacing w:after="0" w:line="240" w:lineRule="auto"/>
              <w:ind w:left="34"/>
              <w:rPr>
                <w:rFonts w:ascii="Times New Roman" w:eastAsia="Calibri" w:hAnsi="Times New Roman" w:cs="Times New Roman"/>
                <w:color w:val="000000"/>
              </w:rPr>
            </w:pPr>
            <w:r w:rsidRPr="00B5444B">
              <w:rPr>
                <w:rFonts w:ascii="Times New Roman" w:eastAsia="Calibri" w:hAnsi="Times New Roman" w:cs="Times New Roman"/>
              </w:rPr>
              <w:t xml:space="preserve">Opatření na eliminaci rizika: </w:t>
            </w:r>
          </w:p>
          <w:p w:rsidR="008861BD" w:rsidRPr="00B5444B" w:rsidRDefault="008861BD" w:rsidP="008861BD">
            <w:pPr>
              <w:autoSpaceDE w:val="0"/>
              <w:autoSpaceDN w:val="0"/>
              <w:adjustRightInd w:val="0"/>
              <w:spacing w:after="0" w:line="240" w:lineRule="auto"/>
              <w:ind w:left="34"/>
              <w:rPr>
                <w:rFonts w:ascii="Times New Roman" w:eastAsia="Calibri" w:hAnsi="Times New Roman" w:cs="Times New Roman"/>
                <w:b/>
                <w:bCs/>
              </w:rPr>
            </w:pPr>
          </w:p>
        </w:tc>
        <w:tc>
          <w:tcPr>
            <w:tcW w:w="7559"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8861BD" w:rsidRPr="00B5444B" w:rsidRDefault="008861BD" w:rsidP="00210C80">
            <w:pPr>
              <w:spacing w:after="0" w:line="240" w:lineRule="auto"/>
              <w:jc w:val="both"/>
              <w:rPr>
                <w:rFonts w:ascii="Times New Roman" w:eastAsia="Calibri" w:hAnsi="Times New Roman" w:cs="Times New Roman"/>
                <w:b/>
                <w:bCs/>
              </w:rPr>
            </w:pPr>
            <w:r w:rsidRPr="00B5444B">
              <w:rPr>
                <w:rFonts w:ascii="Times New Roman" w:eastAsia="Calibri" w:hAnsi="Times New Roman" w:cs="Times New Roman"/>
                <w:bCs/>
              </w:rPr>
              <w:t xml:space="preserve">Dodržování </w:t>
            </w:r>
            <w:r w:rsidRPr="00B5444B">
              <w:rPr>
                <w:rFonts w:ascii="Times New Roman" w:eastAsia="Calibri" w:hAnsi="Times New Roman" w:cs="Times New Roman"/>
                <w:color w:val="000000"/>
              </w:rPr>
              <w:t>zákona č. 320/2001 Sb., o finanční kontrole</w:t>
            </w:r>
            <w:r w:rsidR="00FB5AC9">
              <w:rPr>
                <w:rFonts w:ascii="Times New Roman" w:eastAsia="Calibri" w:hAnsi="Times New Roman" w:cs="Times New Roman"/>
                <w:color w:val="000000"/>
              </w:rPr>
              <w:t xml:space="preserve"> v platném znění</w:t>
            </w:r>
            <w:r w:rsidRPr="00B5444B">
              <w:rPr>
                <w:rFonts w:ascii="Times New Roman" w:eastAsia="Calibri" w:hAnsi="Times New Roman" w:cs="Times New Roman"/>
                <w:color w:val="000000"/>
              </w:rPr>
              <w:t xml:space="preserve">. V průběhu kontroly je nezbytné spolupracovat s příslušným </w:t>
            </w:r>
            <w:r w:rsidR="00210C80">
              <w:rPr>
                <w:rFonts w:ascii="Times New Roman" w:eastAsia="Calibri" w:hAnsi="Times New Roman" w:cs="Times New Roman"/>
                <w:color w:val="000000"/>
              </w:rPr>
              <w:t>vedoucím zaměstnancem</w:t>
            </w:r>
            <w:r w:rsidRPr="00B5444B">
              <w:rPr>
                <w:rFonts w:ascii="Times New Roman" w:eastAsia="Calibri" w:hAnsi="Times New Roman" w:cs="Times New Roman"/>
                <w:color w:val="000000"/>
              </w:rPr>
              <w:t xml:space="preserve"> </w:t>
            </w:r>
            <w:r w:rsidR="00FB5AC9">
              <w:rPr>
                <w:rFonts w:ascii="Times New Roman" w:eastAsia="Calibri" w:hAnsi="Times New Roman" w:cs="Times New Roman"/>
                <w:color w:val="000000"/>
              </w:rPr>
              <w:t>IKEM</w:t>
            </w:r>
            <w:r w:rsidR="00FB5AC9" w:rsidRPr="00B5444B">
              <w:rPr>
                <w:rFonts w:ascii="Times New Roman" w:eastAsia="Calibri" w:hAnsi="Times New Roman" w:cs="Times New Roman"/>
                <w:color w:val="000000"/>
              </w:rPr>
              <w:t xml:space="preserve"> </w:t>
            </w:r>
            <w:r w:rsidRPr="00B5444B">
              <w:rPr>
                <w:rFonts w:ascii="Times New Roman" w:eastAsia="Calibri" w:hAnsi="Times New Roman" w:cs="Times New Roman"/>
                <w:color w:val="000000"/>
              </w:rPr>
              <w:t xml:space="preserve">a </w:t>
            </w:r>
            <w:r w:rsidR="00210C80">
              <w:rPr>
                <w:rFonts w:ascii="Times New Roman" w:eastAsia="Calibri" w:hAnsi="Times New Roman" w:cs="Times New Roman"/>
                <w:color w:val="000000"/>
              </w:rPr>
              <w:t>seznamovat ho s</w:t>
            </w:r>
            <w:r w:rsidRPr="00B5444B">
              <w:rPr>
                <w:rFonts w:ascii="Times New Roman" w:eastAsia="Calibri" w:hAnsi="Times New Roman" w:cs="Times New Roman"/>
                <w:color w:val="000000"/>
              </w:rPr>
              <w:t xml:space="preserve"> výsledky kontrolní činnosti</w:t>
            </w:r>
            <w:r w:rsidR="00A10E80">
              <w:rPr>
                <w:rFonts w:ascii="Times New Roman" w:eastAsia="Calibri" w:hAnsi="Times New Roman" w:cs="Times New Roman"/>
                <w:color w:val="000000"/>
              </w:rPr>
              <w:t>, závěrečnou zprávu předkládat ke schválení řediteli IKEM</w:t>
            </w:r>
            <w:r w:rsidRPr="00B5444B">
              <w:rPr>
                <w:rFonts w:ascii="Times New Roman" w:eastAsia="Calibri" w:hAnsi="Times New Roman" w:cs="Times New Roman"/>
                <w:color w:val="000000"/>
              </w:rPr>
              <w:t xml:space="preserve">. Ke kontrolním zjištěním je nezbytné přijímat </w:t>
            </w:r>
            <w:r w:rsidRPr="00904E71">
              <w:rPr>
                <w:rFonts w:ascii="Times New Roman" w:eastAsia="Calibri" w:hAnsi="Times New Roman" w:cs="Times New Roman"/>
                <w:color w:val="000000"/>
                <w:shd w:val="clear" w:color="auto" w:fill="F2F2F2" w:themeFill="background1" w:themeFillShade="F2"/>
              </w:rPr>
              <w:t>jednoznačná opatření, provádět kontrolu jejich</w:t>
            </w:r>
            <w:r w:rsidRPr="00B5444B">
              <w:rPr>
                <w:rFonts w:ascii="Times New Roman" w:eastAsia="Calibri" w:hAnsi="Times New Roman" w:cs="Times New Roman"/>
                <w:color w:val="000000"/>
              </w:rPr>
              <w:t xml:space="preserve"> realizace a stanovovat adekvátní sankce v případě nezajištění nápravy.</w:t>
            </w:r>
            <w:r w:rsidRPr="00B5444B">
              <w:rPr>
                <w:rFonts w:ascii="Times New Roman" w:eastAsia="Calibri" w:hAnsi="Times New Roman" w:cs="Times New Roman"/>
                <w:b/>
                <w:bCs/>
              </w:rPr>
              <w:t xml:space="preserve"> </w:t>
            </w:r>
          </w:p>
        </w:tc>
      </w:tr>
    </w:tbl>
    <w:p w:rsidR="008861BD" w:rsidRDefault="008861BD" w:rsidP="008861BD">
      <w:pPr>
        <w:autoSpaceDE w:val="0"/>
        <w:autoSpaceDN w:val="0"/>
        <w:adjustRightInd w:val="0"/>
        <w:spacing w:after="0" w:line="240" w:lineRule="auto"/>
        <w:jc w:val="both"/>
        <w:rPr>
          <w:rFonts w:ascii="Times New Roman" w:eastAsia="Calibri" w:hAnsi="Times New Roman" w:cs="Times New Roman"/>
          <w:b/>
        </w:rPr>
      </w:pPr>
    </w:p>
    <w:p w:rsidR="004B6A8D" w:rsidRDefault="004B6A8D" w:rsidP="008861BD">
      <w:pPr>
        <w:autoSpaceDE w:val="0"/>
        <w:autoSpaceDN w:val="0"/>
        <w:adjustRightInd w:val="0"/>
        <w:spacing w:after="0" w:line="240" w:lineRule="auto"/>
        <w:jc w:val="both"/>
        <w:rPr>
          <w:rFonts w:ascii="Times New Roman" w:eastAsia="Calibri" w:hAnsi="Times New Roman" w:cs="Times New Roman"/>
          <w:b/>
        </w:rPr>
      </w:pPr>
    </w:p>
    <w:p w:rsidR="00B5444B" w:rsidRDefault="00B5444B" w:rsidP="008C44C0">
      <w:pPr>
        <w:pStyle w:val="Odstavecseseznamem"/>
        <w:numPr>
          <w:ilvl w:val="0"/>
          <w:numId w:val="15"/>
        </w:numPr>
        <w:autoSpaceDE w:val="0"/>
        <w:autoSpaceDN w:val="0"/>
        <w:adjustRightInd w:val="0"/>
        <w:spacing w:after="0" w:line="240" w:lineRule="auto"/>
        <w:jc w:val="both"/>
        <w:rPr>
          <w:rFonts w:ascii="Times New Roman" w:eastAsia="Times New Roman" w:hAnsi="Times New Roman" w:cs="Times New Roman"/>
          <w:b/>
          <w:iCs/>
        </w:rPr>
      </w:pPr>
      <w:r w:rsidRPr="008C44C0">
        <w:rPr>
          <w:rFonts w:ascii="Times New Roman" w:eastAsia="Times New Roman" w:hAnsi="Times New Roman" w:cs="Times New Roman"/>
          <w:b/>
          <w:iCs/>
        </w:rPr>
        <w:t>Zadávání veřejných zakázek</w:t>
      </w:r>
    </w:p>
    <w:p w:rsidR="00A10E80" w:rsidRPr="008C44C0" w:rsidRDefault="00A10E80" w:rsidP="00A10E80">
      <w:pPr>
        <w:pStyle w:val="Odstavecseseznamem"/>
        <w:autoSpaceDE w:val="0"/>
        <w:autoSpaceDN w:val="0"/>
        <w:adjustRightInd w:val="0"/>
        <w:spacing w:after="0" w:line="240" w:lineRule="auto"/>
        <w:jc w:val="both"/>
        <w:rPr>
          <w:rFonts w:ascii="Times New Roman" w:eastAsia="Times New Roman" w:hAnsi="Times New Roman" w:cs="Times New Roman"/>
          <w:b/>
          <w:iCs/>
        </w:rPr>
      </w:pPr>
    </w:p>
    <w:tbl>
      <w:tblPr>
        <w:tblW w:w="9498" w:type="dxa"/>
        <w:tblInd w:w="-176" w:type="dxa"/>
        <w:shd w:val="clear" w:color="auto" w:fill="FFFFFF" w:themeFill="background1"/>
        <w:tblLayout w:type="fixed"/>
        <w:tblLook w:val="04A0" w:firstRow="1" w:lastRow="0" w:firstColumn="1" w:lastColumn="0" w:noHBand="0" w:noVBand="1"/>
      </w:tblPr>
      <w:tblGrid>
        <w:gridCol w:w="2411"/>
        <w:gridCol w:w="2409"/>
        <w:gridCol w:w="4678"/>
      </w:tblGrid>
      <w:tr w:rsidR="00B5444B" w:rsidRPr="00B073CD"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B5444B" w:rsidRPr="00B073CD" w:rsidRDefault="00B5444B" w:rsidP="00D603F8">
            <w:pPr>
              <w:autoSpaceDE w:val="0"/>
              <w:autoSpaceDN w:val="0"/>
              <w:adjustRightInd w:val="0"/>
              <w:spacing w:after="0" w:line="240" w:lineRule="auto"/>
              <w:jc w:val="both"/>
              <w:rPr>
                <w:rFonts w:ascii="Times New Roman" w:eastAsia="Calibri" w:hAnsi="Times New Roman" w:cs="Times New Roman"/>
                <w:b/>
                <w:bCs/>
                <w:sz w:val="24"/>
                <w:szCs w:val="24"/>
              </w:rPr>
            </w:pPr>
            <w:r w:rsidRPr="00B073CD">
              <w:rPr>
                <w:rFonts w:ascii="Times New Roman" w:eastAsia="Calibri" w:hAnsi="Times New Roman" w:cs="Times New Roman"/>
                <w:b/>
                <w:bCs/>
                <w:sz w:val="24"/>
                <w:szCs w:val="24"/>
              </w:rPr>
              <w:t>Proces zadávání a realizace veřejných zakázek</w:t>
            </w:r>
          </w:p>
          <w:p w:rsidR="00B5444B" w:rsidRPr="006C3011" w:rsidRDefault="00B5444B" w:rsidP="00FB5AC9">
            <w:pPr>
              <w:autoSpaceDE w:val="0"/>
              <w:autoSpaceDN w:val="0"/>
              <w:adjustRightInd w:val="0"/>
              <w:spacing w:after="0" w:line="240" w:lineRule="auto"/>
              <w:jc w:val="both"/>
              <w:rPr>
                <w:rFonts w:ascii="Calibri" w:eastAsia="Calibri" w:hAnsi="Calibri" w:cs="Calibri"/>
                <w:b/>
                <w:bCs/>
                <w:color w:val="000000"/>
                <w:sz w:val="24"/>
                <w:szCs w:val="24"/>
              </w:rPr>
            </w:pPr>
            <w:r w:rsidRPr="006C3011">
              <w:rPr>
                <w:rFonts w:ascii="Times New Roman" w:eastAsia="Calibri" w:hAnsi="Times New Roman" w:cs="Times New Roman"/>
                <w:b/>
                <w:color w:val="000000"/>
                <w:sz w:val="24"/>
                <w:szCs w:val="24"/>
              </w:rPr>
              <w:t xml:space="preserve">Rozmělňování objemu veřejné zakázky na více veřejných zakázek, poskytnutí důvěrných informací zvýhodňujících zájemce o zakázku s cílem získání osobního prospěchu, nerovné postavení ve veřejné soutěži, zadávání veřejných zakázek stále stejnému okruhu subjektů s cílem osobního prospěchu, úmyslné nesprávné metodické vedení zadávání veřejných zakázek za účelem poškození </w:t>
            </w:r>
            <w:r w:rsidR="00FB5AC9">
              <w:rPr>
                <w:rFonts w:ascii="Times New Roman" w:eastAsia="Calibri" w:hAnsi="Times New Roman" w:cs="Times New Roman"/>
                <w:b/>
                <w:color w:val="000000"/>
                <w:sz w:val="24"/>
                <w:szCs w:val="24"/>
              </w:rPr>
              <w:t>IKEM</w:t>
            </w:r>
            <w:r w:rsidR="006C3011" w:rsidRPr="006C3011">
              <w:rPr>
                <w:rFonts w:ascii="Times New Roman" w:eastAsia="Calibri" w:hAnsi="Times New Roman" w:cs="Times New Roman"/>
                <w:b/>
                <w:color w:val="000000"/>
                <w:sz w:val="24"/>
                <w:szCs w:val="24"/>
              </w:rPr>
              <w:t>.</w:t>
            </w:r>
          </w:p>
        </w:tc>
      </w:tr>
      <w:tr w:rsidR="00B5444B" w:rsidRPr="00B073CD" w:rsidTr="00912A69">
        <w:tc>
          <w:tcPr>
            <w:tcW w:w="2411" w:type="dxa"/>
            <w:tcBorders>
              <w:top w:val="single" w:sz="8" w:space="0" w:color="auto"/>
              <w:left w:val="single" w:sz="12" w:space="0" w:color="auto"/>
              <w:bottom w:val="single" w:sz="8" w:space="0" w:color="auto"/>
              <w:right w:val="single" w:sz="8" w:space="0" w:color="auto"/>
            </w:tcBorders>
            <w:shd w:val="clear" w:color="auto" w:fill="FFFFFF" w:themeFill="background1"/>
          </w:tcPr>
          <w:p w:rsidR="00B5444B" w:rsidRPr="00B073CD" w:rsidRDefault="00B5444B" w:rsidP="00D603F8">
            <w:pPr>
              <w:autoSpaceDE w:val="0"/>
              <w:autoSpaceDN w:val="0"/>
              <w:adjustRightInd w:val="0"/>
              <w:spacing w:after="0" w:line="240" w:lineRule="auto"/>
              <w:ind w:left="34"/>
              <w:rPr>
                <w:rFonts w:ascii="Times New Roman" w:eastAsia="Calibri" w:hAnsi="Times New Roman" w:cs="Times New Roman"/>
                <w:b/>
                <w:bCs/>
                <w:sz w:val="24"/>
                <w:szCs w:val="24"/>
              </w:rPr>
            </w:pPr>
            <w:r w:rsidRPr="00B073CD">
              <w:rPr>
                <w:rFonts w:ascii="Times New Roman" w:eastAsia="Calibri" w:hAnsi="Times New Roman" w:cs="Times New Roman"/>
                <w:sz w:val="24"/>
                <w:szCs w:val="24"/>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B5444B" w:rsidRPr="00B073CD" w:rsidRDefault="00B5444B" w:rsidP="00D603F8">
            <w:pPr>
              <w:autoSpaceDE w:val="0"/>
              <w:autoSpaceDN w:val="0"/>
              <w:adjustRightInd w:val="0"/>
              <w:spacing w:after="0" w:line="240" w:lineRule="auto"/>
              <w:ind w:left="34"/>
              <w:jc w:val="both"/>
              <w:rPr>
                <w:rFonts w:ascii="Times New Roman" w:eastAsia="Calibri" w:hAnsi="Times New Roman" w:cs="Times New Roman"/>
                <w:bCs/>
                <w:sz w:val="24"/>
                <w:szCs w:val="24"/>
              </w:rPr>
            </w:pPr>
            <w:r w:rsidRPr="00B073CD">
              <w:rPr>
                <w:rFonts w:ascii="Times New Roman" w:eastAsia="Calibri" w:hAnsi="Times New Roman" w:cs="Times New Roman"/>
                <w:bCs/>
                <w:sz w:val="24"/>
                <w:szCs w:val="24"/>
              </w:rPr>
              <w:t>P:</w:t>
            </w:r>
            <w:r>
              <w:rPr>
                <w:rFonts w:ascii="Times New Roman" w:eastAsia="Calibri" w:hAnsi="Times New Roman" w:cs="Times New Roman"/>
                <w:bCs/>
                <w:sz w:val="24"/>
                <w:szCs w:val="24"/>
              </w:rPr>
              <w:t>3</w:t>
            </w:r>
          </w:p>
          <w:p w:rsidR="00B5444B" w:rsidRPr="00B073CD" w:rsidRDefault="00B5444B" w:rsidP="00D603F8">
            <w:pPr>
              <w:autoSpaceDE w:val="0"/>
              <w:autoSpaceDN w:val="0"/>
              <w:adjustRightInd w:val="0"/>
              <w:spacing w:after="0" w:line="240" w:lineRule="auto"/>
              <w:ind w:left="34"/>
              <w:jc w:val="both"/>
              <w:rPr>
                <w:rFonts w:ascii="Times New Roman" w:eastAsia="Calibri" w:hAnsi="Times New Roman" w:cs="Times New Roman"/>
                <w:bCs/>
                <w:sz w:val="24"/>
                <w:szCs w:val="24"/>
              </w:rPr>
            </w:pPr>
            <w:r w:rsidRPr="00B073CD">
              <w:rPr>
                <w:rFonts w:ascii="Times New Roman" w:eastAsia="Calibri" w:hAnsi="Times New Roman" w:cs="Times New Roman"/>
                <w:bCs/>
                <w:sz w:val="24"/>
                <w:szCs w:val="24"/>
              </w:rPr>
              <w:t>V:</w:t>
            </w:r>
            <w:r>
              <w:rPr>
                <w:rFonts w:ascii="Times New Roman" w:eastAsia="Calibri" w:hAnsi="Times New Roman" w:cs="Times New Roman"/>
                <w:bCs/>
                <w:sz w:val="24"/>
                <w:szCs w:val="24"/>
              </w:rPr>
              <w:t>3</w:t>
            </w:r>
          </w:p>
        </w:tc>
        <w:tc>
          <w:tcPr>
            <w:tcW w:w="4678" w:type="dxa"/>
            <w:tcBorders>
              <w:top w:val="single" w:sz="8" w:space="0" w:color="auto"/>
              <w:left w:val="single" w:sz="8" w:space="0" w:color="auto"/>
              <w:bottom w:val="single" w:sz="8" w:space="0" w:color="auto"/>
              <w:right w:val="single" w:sz="12" w:space="0" w:color="auto"/>
            </w:tcBorders>
            <w:shd w:val="clear" w:color="auto" w:fill="FFFFFF" w:themeFill="background1"/>
          </w:tcPr>
          <w:p w:rsidR="00B5444B" w:rsidRPr="00B073CD" w:rsidRDefault="00B5444B" w:rsidP="00D603F8">
            <w:pPr>
              <w:autoSpaceDE w:val="0"/>
              <w:autoSpaceDN w:val="0"/>
              <w:adjustRightInd w:val="0"/>
              <w:spacing w:after="0" w:line="240" w:lineRule="auto"/>
              <w:ind w:left="34"/>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MR:9</w:t>
            </w:r>
          </w:p>
        </w:tc>
      </w:tr>
      <w:tr w:rsidR="00B5444B" w:rsidRPr="00B073CD" w:rsidTr="00912A69">
        <w:tc>
          <w:tcPr>
            <w:tcW w:w="2411" w:type="dxa"/>
            <w:tcBorders>
              <w:top w:val="single" w:sz="8" w:space="0" w:color="auto"/>
              <w:left w:val="single" w:sz="12" w:space="0" w:color="auto"/>
              <w:bottom w:val="single" w:sz="12" w:space="0" w:color="auto"/>
              <w:right w:val="single" w:sz="8" w:space="0" w:color="auto"/>
            </w:tcBorders>
            <w:shd w:val="clear" w:color="auto" w:fill="FFFFFF" w:themeFill="background1"/>
          </w:tcPr>
          <w:p w:rsidR="00B5444B" w:rsidRPr="00B073CD" w:rsidRDefault="00B5444B" w:rsidP="00D603F8">
            <w:pPr>
              <w:autoSpaceDE w:val="0"/>
              <w:autoSpaceDN w:val="0"/>
              <w:adjustRightInd w:val="0"/>
              <w:spacing w:after="0" w:line="240" w:lineRule="auto"/>
              <w:ind w:left="34"/>
              <w:rPr>
                <w:rFonts w:ascii="Times New Roman" w:eastAsia="Calibri" w:hAnsi="Times New Roman" w:cs="Times New Roman"/>
                <w:color w:val="000000"/>
                <w:sz w:val="24"/>
                <w:szCs w:val="24"/>
              </w:rPr>
            </w:pPr>
            <w:r w:rsidRPr="00B073CD">
              <w:rPr>
                <w:rFonts w:ascii="Times New Roman" w:eastAsia="Calibri" w:hAnsi="Times New Roman" w:cs="Times New Roman"/>
                <w:sz w:val="24"/>
                <w:szCs w:val="24"/>
              </w:rPr>
              <w:t xml:space="preserve">Opatření na eliminaci rizika: </w:t>
            </w:r>
          </w:p>
          <w:p w:rsidR="00B5444B" w:rsidRPr="00B073CD" w:rsidRDefault="00B5444B" w:rsidP="00D603F8">
            <w:pPr>
              <w:autoSpaceDE w:val="0"/>
              <w:autoSpaceDN w:val="0"/>
              <w:adjustRightInd w:val="0"/>
              <w:spacing w:after="0" w:line="240" w:lineRule="auto"/>
              <w:ind w:left="34"/>
              <w:rPr>
                <w:rFonts w:ascii="Times New Roman" w:eastAsia="Calibri" w:hAnsi="Times New Roman" w:cs="Times New Roman"/>
                <w:b/>
                <w:bCs/>
                <w:sz w:val="24"/>
                <w:szCs w:val="24"/>
              </w:rPr>
            </w:pPr>
          </w:p>
        </w:tc>
        <w:tc>
          <w:tcPr>
            <w:tcW w:w="708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B5444B" w:rsidRPr="00B073CD" w:rsidRDefault="00B5444B" w:rsidP="00A10E80">
            <w:pPr>
              <w:autoSpaceDE w:val="0"/>
              <w:autoSpaceDN w:val="0"/>
              <w:adjustRightInd w:val="0"/>
              <w:spacing w:after="0" w:line="240" w:lineRule="auto"/>
              <w:jc w:val="both"/>
              <w:rPr>
                <w:rFonts w:ascii="Times New Roman" w:eastAsia="Calibri" w:hAnsi="Times New Roman" w:cs="Times New Roman"/>
                <w:b/>
                <w:bCs/>
                <w:sz w:val="24"/>
                <w:szCs w:val="24"/>
              </w:rPr>
            </w:pPr>
            <w:r w:rsidRPr="00B073CD">
              <w:rPr>
                <w:rFonts w:ascii="Times New Roman" w:eastAsia="Calibri" w:hAnsi="Times New Roman" w:cs="Times New Roman"/>
                <w:color w:val="000000"/>
                <w:sz w:val="24"/>
                <w:szCs w:val="24"/>
              </w:rPr>
              <w:t>Je zaveden trvalý monitorovací a kontrolní systém procesu zadávání veřejný zakázek</w:t>
            </w:r>
            <w:r>
              <w:rPr>
                <w:rFonts w:ascii="Times New Roman" w:eastAsia="Calibri" w:hAnsi="Times New Roman" w:cs="Times New Roman"/>
                <w:color w:val="000000"/>
                <w:sz w:val="24"/>
                <w:szCs w:val="24"/>
              </w:rPr>
              <w:t>. Proces zadávání veřejných zakázek se řídí zákonem č.</w:t>
            </w:r>
            <w:r w:rsidR="00A10E8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137/2006</w:t>
            </w:r>
            <w:r w:rsidR="00FB5AC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Sb.</w:t>
            </w:r>
            <w:r w:rsidR="004A642A">
              <w:rPr>
                <w:rFonts w:ascii="Times New Roman" w:eastAsia="Calibri" w:hAnsi="Times New Roman" w:cs="Times New Roman"/>
                <w:color w:val="000000"/>
                <w:sz w:val="24"/>
                <w:szCs w:val="24"/>
              </w:rPr>
              <w:t>, o veřejných zakázkách</w:t>
            </w:r>
            <w:r w:rsidR="00A10E80">
              <w:rPr>
                <w:rFonts w:ascii="Times New Roman" w:eastAsia="Calibri" w:hAnsi="Times New Roman" w:cs="Times New Roman"/>
                <w:color w:val="000000"/>
                <w:sz w:val="24"/>
                <w:szCs w:val="24"/>
              </w:rPr>
              <w:t xml:space="preserve"> v platném znění</w:t>
            </w:r>
            <w:r w:rsidR="004A642A">
              <w:rPr>
                <w:rFonts w:ascii="Times New Roman" w:eastAsia="Calibri" w:hAnsi="Times New Roman" w:cs="Times New Roman"/>
                <w:color w:val="000000"/>
                <w:sz w:val="24"/>
                <w:szCs w:val="24"/>
              </w:rPr>
              <w:t>,</w:t>
            </w:r>
            <w:r w:rsidR="00FD549F">
              <w:rPr>
                <w:rFonts w:ascii="Times New Roman" w:eastAsia="Calibri" w:hAnsi="Times New Roman" w:cs="Times New Roman"/>
                <w:color w:val="000000"/>
                <w:sz w:val="24"/>
                <w:szCs w:val="24"/>
              </w:rPr>
              <w:t xml:space="preserve"> </w:t>
            </w:r>
            <w:r w:rsidRPr="00A10E80">
              <w:rPr>
                <w:rFonts w:ascii="Times New Roman" w:eastAsia="Calibri" w:hAnsi="Times New Roman" w:cs="Times New Roman"/>
                <w:color w:val="000000"/>
                <w:sz w:val="24"/>
                <w:szCs w:val="24"/>
              </w:rPr>
              <w:t xml:space="preserve">a </w:t>
            </w:r>
            <w:r w:rsidR="00FD549F" w:rsidRPr="00A10E80">
              <w:rPr>
                <w:rFonts w:ascii="Times New Roman" w:eastAsia="Calibri" w:hAnsi="Times New Roman" w:cs="Times New Roman"/>
                <w:color w:val="000000"/>
                <w:sz w:val="24"/>
                <w:szCs w:val="24"/>
              </w:rPr>
              <w:t>p</w:t>
            </w:r>
            <w:r w:rsidRPr="00A10E80">
              <w:rPr>
                <w:rFonts w:ascii="Times New Roman" w:eastAsia="Calibri" w:hAnsi="Times New Roman" w:cs="Times New Roman"/>
                <w:color w:val="000000"/>
                <w:sz w:val="24"/>
                <w:szCs w:val="24"/>
              </w:rPr>
              <w:t xml:space="preserve">říkazem </w:t>
            </w:r>
            <w:r w:rsidR="00FB5AC9" w:rsidRPr="00A10E80">
              <w:rPr>
                <w:rFonts w:ascii="Times New Roman" w:eastAsia="Calibri" w:hAnsi="Times New Roman" w:cs="Times New Roman"/>
                <w:color w:val="000000"/>
                <w:sz w:val="24"/>
                <w:szCs w:val="24"/>
              </w:rPr>
              <w:t xml:space="preserve">ředitele </w:t>
            </w:r>
            <w:r w:rsidRPr="00A10E80">
              <w:rPr>
                <w:rFonts w:ascii="Times New Roman" w:eastAsia="Calibri" w:hAnsi="Times New Roman" w:cs="Times New Roman"/>
                <w:color w:val="000000"/>
                <w:sz w:val="24"/>
                <w:szCs w:val="24"/>
              </w:rPr>
              <w:t>č.10/2014</w:t>
            </w:r>
            <w:r w:rsidRPr="00B073CD">
              <w:rPr>
                <w:rFonts w:ascii="Times New Roman" w:eastAsia="Calibri" w:hAnsi="Times New Roman" w:cs="Times New Roman"/>
                <w:color w:val="000000"/>
                <w:sz w:val="24"/>
                <w:szCs w:val="24"/>
              </w:rPr>
              <w:t xml:space="preserve">. V procesu zadávání a realizace veřejných zakázek je prováděna důsledná kontrola vedoucími </w:t>
            </w:r>
            <w:r>
              <w:rPr>
                <w:rFonts w:ascii="Times New Roman" w:eastAsia="Calibri" w:hAnsi="Times New Roman" w:cs="Times New Roman"/>
                <w:color w:val="000000"/>
                <w:sz w:val="24"/>
                <w:szCs w:val="24"/>
              </w:rPr>
              <w:t>zaměstnanci</w:t>
            </w:r>
            <w:r w:rsidR="00A10E80">
              <w:rPr>
                <w:rFonts w:ascii="Times New Roman" w:eastAsia="Calibri" w:hAnsi="Times New Roman" w:cs="Times New Roman"/>
                <w:color w:val="000000"/>
                <w:sz w:val="24"/>
                <w:szCs w:val="24"/>
              </w:rPr>
              <w:t xml:space="preserve"> a dle schváleného plánu práce i</w:t>
            </w:r>
            <w:r w:rsidRPr="00B073CD">
              <w:rPr>
                <w:rFonts w:ascii="Times New Roman" w:eastAsia="Calibri" w:hAnsi="Times New Roman" w:cs="Times New Roman"/>
                <w:color w:val="000000"/>
                <w:sz w:val="24"/>
                <w:szCs w:val="24"/>
              </w:rPr>
              <w:t xml:space="preserve"> </w:t>
            </w:r>
            <w:r w:rsidR="004A642A">
              <w:rPr>
                <w:rFonts w:ascii="Times New Roman" w:eastAsia="Calibri" w:hAnsi="Times New Roman" w:cs="Times New Roman"/>
                <w:color w:val="000000"/>
                <w:sz w:val="24"/>
                <w:szCs w:val="24"/>
              </w:rPr>
              <w:t>ze</w:t>
            </w:r>
            <w:r w:rsidR="003453C9">
              <w:rPr>
                <w:rFonts w:ascii="Times New Roman" w:eastAsia="Calibri" w:hAnsi="Times New Roman" w:cs="Times New Roman"/>
                <w:color w:val="000000"/>
                <w:sz w:val="24"/>
                <w:szCs w:val="24"/>
              </w:rPr>
              <w:t xml:space="preserve"> </w:t>
            </w:r>
            <w:r w:rsidRPr="00B073CD">
              <w:rPr>
                <w:rFonts w:ascii="Times New Roman" w:eastAsia="Calibri" w:hAnsi="Times New Roman" w:cs="Times New Roman"/>
                <w:color w:val="000000"/>
                <w:sz w:val="24"/>
                <w:szCs w:val="24"/>
              </w:rPr>
              <w:t>stran</w:t>
            </w:r>
            <w:r w:rsidR="004A642A">
              <w:rPr>
                <w:rFonts w:ascii="Times New Roman" w:eastAsia="Calibri" w:hAnsi="Times New Roman" w:cs="Times New Roman"/>
                <w:color w:val="000000"/>
                <w:sz w:val="24"/>
                <w:szCs w:val="24"/>
              </w:rPr>
              <w:t>y</w:t>
            </w:r>
            <w:r w:rsidRPr="00B073CD">
              <w:rPr>
                <w:rFonts w:ascii="Times New Roman" w:eastAsia="Calibri" w:hAnsi="Times New Roman" w:cs="Times New Roman"/>
                <w:color w:val="000000"/>
                <w:sz w:val="24"/>
                <w:szCs w:val="24"/>
              </w:rPr>
              <w:t xml:space="preserve"> </w:t>
            </w:r>
            <w:r w:rsidRPr="00B5444B">
              <w:rPr>
                <w:rFonts w:ascii="Times New Roman" w:eastAsia="Calibri" w:hAnsi="Times New Roman" w:cs="Times New Roman"/>
                <w:color w:val="000000"/>
                <w:sz w:val="24"/>
                <w:szCs w:val="24"/>
              </w:rPr>
              <w:t>interního</w:t>
            </w:r>
            <w:r w:rsidR="00FB5277">
              <w:rPr>
                <w:rFonts w:ascii="Times New Roman" w:eastAsia="Calibri" w:hAnsi="Times New Roman" w:cs="Times New Roman"/>
                <w:color w:val="000000"/>
                <w:sz w:val="24"/>
                <w:szCs w:val="24"/>
              </w:rPr>
              <w:t xml:space="preserve"> </w:t>
            </w:r>
            <w:r w:rsidRPr="00B5444B">
              <w:rPr>
                <w:rFonts w:ascii="Times New Roman" w:eastAsia="Calibri" w:hAnsi="Times New Roman" w:cs="Times New Roman"/>
                <w:color w:val="000000"/>
                <w:sz w:val="24"/>
                <w:szCs w:val="24"/>
              </w:rPr>
              <w:t>auditu.</w:t>
            </w:r>
            <w:r w:rsidRPr="00B073CD">
              <w:rPr>
                <w:rFonts w:ascii="Times New Roman" w:eastAsia="Calibri" w:hAnsi="Times New Roman" w:cs="Times New Roman"/>
                <w:color w:val="000000"/>
                <w:sz w:val="24"/>
                <w:szCs w:val="24"/>
              </w:rPr>
              <w:t xml:space="preserve"> </w:t>
            </w:r>
          </w:p>
        </w:tc>
      </w:tr>
      <w:tr w:rsidR="00B874A5" w:rsidRPr="00B073CD"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B874A5" w:rsidRPr="00464E18" w:rsidRDefault="00C05515" w:rsidP="00D514FC">
            <w:pPr>
              <w:autoSpaceDE w:val="0"/>
              <w:autoSpaceDN w:val="0"/>
              <w:adjustRightInd w:val="0"/>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rPr>
              <w:t xml:space="preserve">Postup při </w:t>
            </w:r>
            <w:r w:rsidR="00D514FC">
              <w:rPr>
                <w:rFonts w:ascii="Times New Roman" w:eastAsia="Calibri" w:hAnsi="Times New Roman" w:cs="Times New Roman"/>
                <w:b/>
                <w:bCs/>
                <w:color w:val="000000"/>
              </w:rPr>
              <w:t>zpracování podkladů pro realizaci veřejné zakázky,</w:t>
            </w:r>
            <w:r>
              <w:rPr>
                <w:rFonts w:ascii="Times New Roman" w:eastAsia="Calibri" w:hAnsi="Times New Roman" w:cs="Times New Roman"/>
                <w:b/>
                <w:bCs/>
                <w:color w:val="000000"/>
              </w:rPr>
              <w:t xml:space="preserve"> </w:t>
            </w:r>
            <w:r w:rsidR="00D514FC">
              <w:rPr>
                <w:rFonts w:ascii="Times New Roman" w:eastAsia="Calibri" w:hAnsi="Times New Roman" w:cs="Times New Roman"/>
                <w:b/>
                <w:bCs/>
                <w:color w:val="000000"/>
              </w:rPr>
              <w:t>s</w:t>
            </w:r>
            <w:r w:rsidR="00B874A5" w:rsidRPr="00464E18">
              <w:rPr>
                <w:rFonts w:ascii="Times New Roman" w:eastAsia="Calibri" w:hAnsi="Times New Roman" w:cs="Times New Roman"/>
                <w:b/>
                <w:bCs/>
                <w:color w:val="000000"/>
              </w:rPr>
              <w:t>chválení zadávací dokumentace (ZD), riziko schválení ZD ve formě, která by zvýhodňovala některé dodavatele.</w:t>
            </w:r>
          </w:p>
        </w:tc>
      </w:tr>
      <w:tr w:rsidR="00B874A5" w:rsidRPr="00B073CD" w:rsidTr="00912A69">
        <w:tc>
          <w:tcPr>
            <w:tcW w:w="2411" w:type="dxa"/>
            <w:tcBorders>
              <w:top w:val="single" w:sz="8" w:space="0" w:color="auto"/>
              <w:left w:val="single" w:sz="12" w:space="0" w:color="auto"/>
              <w:bottom w:val="single" w:sz="8" w:space="0" w:color="auto"/>
              <w:right w:val="single" w:sz="8" w:space="0" w:color="auto"/>
            </w:tcBorders>
            <w:shd w:val="clear" w:color="auto" w:fill="FFFFFF" w:themeFill="background1"/>
          </w:tcPr>
          <w:p w:rsidR="00B874A5" w:rsidRPr="00464E18" w:rsidRDefault="00B874A5" w:rsidP="00D603F8">
            <w:pPr>
              <w:autoSpaceDE w:val="0"/>
              <w:autoSpaceDN w:val="0"/>
              <w:adjustRightInd w:val="0"/>
              <w:spacing w:after="0" w:line="240" w:lineRule="auto"/>
              <w:ind w:left="34"/>
              <w:rPr>
                <w:rFonts w:ascii="Times New Roman" w:eastAsia="Calibri" w:hAnsi="Times New Roman" w:cs="Times New Roman"/>
                <w:b/>
                <w:bCs/>
              </w:rPr>
            </w:pPr>
            <w:r w:rsidRPr="00464E18">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B874A5" w:rsidRPr="00464E18" w:rsidRDefault="00B874A5" w:rsidP="00D603F8">
            <w:pPr>
              <w:autoSpaceDE w:val="0"/>
              <w:autoSpaceDN w:val="0"/>
              <w:adjustRightInd w:val="0"/>
              <w:spacing w:after="0" w:line="240" w:lineRule="auto"/>
              <w:ind w:left="34"/>
              <w:jc w:val="both"/>
              <w:rPr>
                <w:rFonts w:ascii="Times New Roman" w:eastAsia="Calibri" w:hAnsi="Times New Roman" w:cs="Times New Roman"/>
                <w:bCs/>
              </w:rPr>
            </w:pPr>
            <w:r w:rsidRPr="00464E18">
              <w:rPr>
                <w:rFonts w:ascii="Times New Roman" w:eastAsia="Calibri" w:hAnsi="Times New Roman" w:cs="Times New Roman"/>
                <w:bCs/>
              </w:rPr>
              <w:t>P:3</w:t>
            </w:r>
          </w:p>
          <w:p w:rsidR="00B874A5" w:rsidRPr="00464E18" w:rsidRDefault="00B874A5" w:rsidP="00D603F8">
            <w:pPr>
              <w:autoSpaceDE w:val="0"/>
              <w:autoSpaceDN w:val="0"/>
              <w:adjustRightInd w:val="0"/>
              <w:spacing w:after="0" w:line="240" w:lineRule="auto"/>
              <w:ind w:left="34"/>
              <w:jc w:val="both"/>
              <w:rPr>
                <w:rFonts w:ascii="Times New Roman" w:eastAsia="Calibri" w:hAnsi="Times New Roman" w:cs="Times New Roman"/>
                <w:bCs/>
              </w:rPr>
            </w:pPr>
            <w:r w:rsidRPr="00464E18">
              <w:rPr>
                <w:rFonts w:ascii="Times New Roman" w:eastAsia="Calibri" w:hAnsi="Times New Roman" w:cs="Times New Roman"/>
                <w:bCs/>
              </w:rPr>
              <w:t>V:3</w:t>
            </w:r>
          </w:p>
        </w:tc>
        <w:tc>
          <w:tcPr>
            <w:tcW w:w="4678" w:type="dxa"/>
            <w:tcBorders>
              <w:top w:val="single" w:sz="8" w:space="0" w:color="auto"/>
              <w:left w:val="single" w:sz="8" w:space="0" w:color="auto"/>
              <w:bottom w:val="single" w:sz="8" w:space="0" w:color="auto"/>
              <w:right w:val="single" w:sz="12" w:space="0" w:color="auto"/>
            </w:tcBorders>
            <w:shd w:val="clear" w:color="auto" w:fill="FFFFFF" w:themeFill="background1"/>
          </w:tcPr>
          <w:p w:rsidR="00B874A5" w:rsidRPr="00464E18" w:rsidRDefault="00B874A5" w:rsidP="00D603F8">
            <w:pPr>
              <w:autoSpaceDE w:val="0"/>
              <w:autoSpaceDN w:val="0"/>
              <w:adjustRightInd w:val="0"/>
              <w:spacing w:after="0" w:line="240" w:lineRule="auto"/>
              <w:ind w:left="34"/>
              <w:jc w:val="both"/>
              <w:rPr>
                <w:rFonts w:ascii="Times New Roman" w:eastAsia="Calibri" w:hAnsi="Times New Roman" w:cs="Times New Roman"/>
                <w:bCs/>
              </w:rPr>
            </w:pPr>
            <w:r w:rsidRPr="00464E18">
              <w:rPr>
                <w:rFonts w:ascii="Times New Roman" w:eastAsia="Calibri" w:hAnsi="Times New Roman" w:cs="Times New Roman"/>
                <w:bCs/>
              </w:rPr>
              <w:t>MR:9</w:t>
            </w:r>
          </w:p>
        </w:tc>
      </w:tr>
      <w:tr w:rsidR="00B874A5" w:rsidRPr="00B073CD" w:rsidTr="00912A69">
        <w:trPr>
          <w:trHeight w:val="2116"/>
        </w:trPr>
        <w:tc>
          <w:tcPr>
            <w:tcW w:w="2411" w:type="dxa"/>
            <w:tcBorders>
              <w:top w:val="single" w:sz="8" w:space="0" w:color="auto"/>
              <w:left w:val="single" w:sz="12" w:space="0" w:color="auto"/>
              <w:bottom w:val="single" w:sz="12" w:space="0" w:color="auto"/>
              <w:right w:val="single" w:sz="8" w:space="0" w:color="auto"/>
            </w:tcBorders>
            <w:shd w:val="clear" w:color="auto" w:fill="FFFFFF" w:themeFill="background1"/>
          </w:tcPr>
          <w:p w:rsidR="00B874A5" w:rsidRPr="00464E18" w:rsidRDefault="00B874A5" w:rsidP="00D603F8">
            <w:pPr>
              <w:autoSpaceDE w:val="0"/>
              <w:autoSpaceDN w:val="0"/>
              <w:adjustRightInd w:val="0"/>
              <w:spacing w:after="0" w:line="240" w:lineRule="auto"/>
              <w:ind w:left="34"/>
              <w:rPr>
                <w:rFonts w:ascii="Times New Roman" w:eastAsia="Calibri" w:hAnsi="Times New Roman" w:cs="Times New Roman"/>
                <w:color w:val="000000"/>
              </w:rPr>
            </w:pPr>
            <w:r w:rsidRPr="00464E18">
              <w:rPr>
                <w:rFonts w:ascii="Times New Roman" w:eastAsia="Calibri" w:hAnsi="Times New Roman" w:cs="Times New Roman"/>
              </w:rPr>
              <w:t xml:space="preserve">Opatření na eliminaci rizika: </w:t>
            </w:r>
          </w:p>
          <w:p w:rsidR="00B874A5" w:rsidRPr="00464E18" w:rsidRDefault="00B874A5" w:rsidP="00A10E80">
            <w:pPr>
              <w:autoSpaceDE w:val="0"/>
              <w:autoSpaceDN w:val="0"/>
              <w:adjustRightInd w:val="0"/>
              <w:spacing w:after="0" w:line="240" w:lineRule="auto"/>
              <w:ind w:left="-250"/>
              <w:rPr>
                <w:rFonts w:ascii="Times New Roman" w:eastAsia="Calibri" w:hAnsi="Times New Roman" w:cs="Times New Roman"/>
                <w:b/>
                <w:bCs/>
              </w:rPr>
            </w:pPr>
          </w:p>
        </w:tc>
        <w:tc>
          <w:tcPr>
            <w:tcW w:w="708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C05515" w:rsidRPr="00C05515" w:rsidRDefault="00C05515" w:rsidP="00D514FC">
            <w:pPr>
              <w:spacing w:after="0" w:line="240" w:lineRule="auto"/>
              <w:ind w:left="175" w:hanging="17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05515">
              <w:rPr>
                <w:rFonts w:ascii="Times New Roman" w:eastAsia="Times New Roman" w:hAnsi="Times New Roman" w:cs="Times New Roman"/>
                <w:lang w:eastAsia="cs-CZ"/>
              </w:rPr>
              <w:t xml:space="preserve">Pokud to předmět plnění veřejné zakázky umožňuje, bude vždy využito ustanovení § 98 zákona č. 137/2006 Sb., o veřejných zakázkách v platném znění (dále jen „Zákon“), případně jiným vhodným způsobem umožněno dílčí plnění veřejné zakázky tak, aby bylo plnění umožněno maximálnímu počtu dodavatelů, zejména přímých dodavatelů.  </w:t>
            </w:r>
          </w:p>
          <w:p w:rsidR="00C05515" w:rsidRPr="00C05515" w:rsidRDefault="00C05515" w:rsidP="00D514FC">
            <w:pPr>
              <w:tabs>
                <w:tab w:val="num" w:pos="426"/>
              </w:tabs>
              <w:spacing w:after="0" w:line="240" w:lineRule="auto"/>
              <w:ind w:left="175" w:hanging="17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05515">
              <w:rPr>
                <w:rFonts w:ascii="Times New Roman" w:eastAsia="Times New Roman" w:hAnsi="Times New Roman" w:cs="Times New Roman"/>
                <w:lang w:eastAsia="cs-CZ"/>
              </w:rPr>
              <w:t xml:space="preserve">Součástí vymezení předmětu plnění veřejné zakázky bude vždy, pokud to jeho povaha umožňuje, jeho medicínský účel, tzn. jeho diagnostické a terapeutické využití. </w:t>
            </w:r>
          </w:p>
          <w:p w:rsidR="00C05515" w:rsidRPr="00C05515" w:rsidRDefault="00C05515" w:rsidP="00D514FC">
            <w:pPr>
              <w:spacing w:after="0" w:line="240" w:lineRule="auto"/>
              <w:ind w:left="175" w:hanging="17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05515">
              <w:rPr>
                <w:rFonts w:ascii="Times New Roman" w:eastAsia="Times New Roman" w:hAnsi="Times New Roman" w:cs="Times New Roman"/>
                <w:lang w:eastAsia="cs-CZ"/>
              </w:rPr>
              <w:t xml:space="preserve">Rozsah a způsob prokazování kvalifikačních předpokladů pro uchazeče o veřejnou zakázku musí vždy odpovídat hodnotě a povaze předmětu plnění, respektive jednotlivých jeho částí. Např. požadavek na rozsah referenční zakázky na dodávky by neměl přesáhnout 80% předpokládané hodnoty zakázky a v případě, že předmětem zakázky je jediný přístroj/zařízení, rozsah by neměl být vymezen druhově a zároveň finančně.  </w:t>
            </w:r>
          </w:p>
          <w:p w:rsidR="00C05515" w:rsidRPr="00C05515" w:rsidRDefault="00C05515" w:rsidP="00D514FC">
            <w:pPr>
              <w:spacing w:after="0" w:line="240" w:lineRule="auto"/>
              <w:ind w:left="175" w:hanging="17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05515">
              <w:rPr>
                <w:rFonts w:ascii="Times New Roman" w:eastAsia="Times New Roman" w:hAnsi="Times New Roman" w:cs="Times New Roman"/>
                <w:lang w:eastAsia="cs-CZ"/>
              </w:rPr>
              <w:t>V rámci otevírání obálek vždy zveřejňovat nabídkovou cenu uchazečů. Členem komise pro otvírání obálek bude vždy zástupce IKEM (kmenový zaměstnanec s úvazkem 1,0) a akt otevírání obálek bude vždy prováděn v sídle IKEM.</w:t>
            </w:r>
          </w:p>
          <w:p w:rsidR="00C05515" w:rsidRPr="00C05515" w:rsidRDefault="00C05515" w:rsidP="00D514FC">
            <w:pPr>
              <w:tabs>
                <w:tab w:val="num" w:pos="480"/>
              </w:tabs>
              <w:spacing w:after="0" w:line="240" w:lineRule="auto"/>
              <w:ind w:left="175" w:hanging="17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05515">
              <w:rPr>
                <w:rFonts w:ascii="Times New Roman" w:eastAsia="Times New Roman" w:hAnsi="Times New Roman" w:cs="Times New Roman"/>
                <w:lang w:eastAsia="cs-CZ"/>
              </w:rPr>
              <w:t>Veškeré obchodní a technické podmínky veřejné zakázky musí být zdůvodněny objektivními potřebami IKEM. Číselné technické parametry budou doplněny o toleranční rozsah min. +/- 10% za podmínky splnění požadovaného medicínského účelu (diagnostické a terapeutické využití). V případě, že IKEM bude trvat na přesném parametru bez tolerance, musí požadavek zdůvodnit objektivní potřebou přímo v technické specifikaci zadávacích podmínek.</w:t>
            </w:r>
          </w:p>
          <w:p w:rsidR="00C05515" w:rsidRPr="00C05515" w:rsidRDefault="00C05515" w:rsidP="00D514FC">
            <w:pPr>
              <w:tabs>
                <w:tab w:val="num" w:pos="426"/>
              </w:tabs>
              <w:spacing w:after="0" w:line="240" w:lineRule="auto"/>
              <w:ind w:left="175" w:hanging="175"/>
              <w:jc w:val="both"/>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w:t>
            </w:r>
            <w:r w:rsidRPr="00C05515">
              <w:rPr>
                <w:rFonts w:ascii="Times New Roman" w:eastAsia="Times New Roman" w:hAnsi="Times New Roman" w:cs="Times New Roman"/>
                <w:bCs/>
                <w:lang w:eastAsia="cs-CZ"/>
              </w:rPr>
              <w:t xml:space="preserve">V případě, že bude možno přesně a jednoznačně stanovit technické parametry předmětu plnění veřejné zakázky, smluvní podmínky (sankce, servis, dodací lhůty, atd.), bude primárně </w:t>
            </w:r>
            <w:r w:rsidRPr="00C05515">
              <w:rPr>
                <w:rFonts w:ascii="Times New Roman" w:eastAsia="Times New Roman" w:hAnsi="Times New Roman" w:cs="Times New Roman"/>
                <w:b/>
                <w:bCs/>
                <w:lang w:eastAsia="cs-CZ"/>
              </w:rPr>
              <w:t>jediným</w:t>
            </w:r>
            <w:r w:rsidRPr="00C05515">
              <w:rPr>
                <w:rFonts w:ascii="Times New Roman" w:eastAsia="Times New Roman" w:hAnsi="Times New Roman" w:cs="Times New Roman"/>
                <w:bCs/>
                <w:lang w:eastAsia="cs-CZ"/>
              </w:rPr>
              <w:t xml:space="preserve"> hodnotícím kritériem cena. V opodstatněných a řádně odůvodněných případech je možné použít k hodnocení kritérium ekonomické výhodnosti nabídky. IKEM musí před zahájením veřejné zakázky písemně zdůvodnit zvolená dílčí hodnotící kritéria, tato povinnost platí i v případě, pokud by toto Zákon a jeho prováděcí předpisy nevyžadovaly. Při použití hodnocení na základě ekonomické výhodnosti, musí mít dílčí kritérium nabídková cena váhu minimálně 70%. </w:t>
            </w:r>
          </w:p>
          <w:p w:rsidR="00C05515" w:rsidRPr="00C05515" w:rsidRDefault="00C05515" w:rsidP="00D514FC">
            <w:pPr>
              <w:tabs>
                <w:tab w:val="num" w:pos="426"/>
              </w:tabs>
              <w:spacing w:after="0" w:line="240" w:lineRule="auto"/>
              <w:ind w:left="175" w:hanging="175"/>
              <w:jc w:val="both"/>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w:t>
            </w:r>
            <w:r w:rsidRPr="00C05515">
              <w:rPr>
                <w:rFonts w:ascii="Times New Roman" w:eastAsia="Times New Roman" w:hAnsi="Times New Roman" w:cs="Times New Roman"/>
                <w:bCs/>
                <w:lang w:eastAsia="cs-CZ"/>
              </w:rPr>
              <w:t>V případě, že je takový postup vzhledem k povaze předmětu plnění veřejné zakázky efektivní (léky, SZM, energie), bude použit institut elektronické aukce. Základní podmínkou pro použití elektronické aukce je kvantifikovatelnost hodnotících kritérií.</w:t>
            </w:r>
          </w:p>
          <w:p w:rsidR="00C05515" w:rsidRPr="00C05515" w:rsidRDefault="00C05515" w:rsidP="00D514FC">
            <w:pPr>
              <w:tabs>
                <w:tab w:val="num" w:pos="426"/>
              </w:tabs>
              <w:spacing w:after="0" w:line="240" w:lineRule="auto"/>
              <w:ind w:left="175" w:hanging="175"/>
              <w:jc w:val="both"/>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w:t>
            </w:r>
            <w:r w:rsidRPr="00C05515">
              <w:rPr>
                <w:rFonts w:ascii="Times New Roman" w:eastAsia="Times New Roman" w:hAnsi="Times New Roman" w:cs="Times New Roman"/>
                <w:bCs/>
                <w:lang w:eastAsia="cs-CZ"/>
              </w:rPr>
              <w:t>V zadávací dokumentaci bude vždy uvedeno, že uchazeč souhlasí se zveřejněním všech náležitostí budoucího smluvního vztahu (vlastní smlouva, podmínky servisní smlouvy vážící se na předmět plnění, množstevní bonusy, atd.).</w:t>
            </w:r>
          </w:p>
          <w:p w:rsidR="00C05515" w:rsidRPr="00C05515" w:rsidRDefault="00C05515" w:rsidP="00D514FC">
            <w:pPr>
              <w:tabs>
                <w:tab w:val="left" w:pos="284"/>
                <w:tab w:val="num" w:pos="426"/>
              </w:tabs>
              <w:spacing w:after="0" w:line="240" w:lineRule="auto"/>
              <w:ind w:left="175" w:hanging="175"/>
              <w:jc w:val="both"/>
              <w:rPr>
                <w:rFonts w:ascii="Times New Roman" w:eastAsia="Times New Roman" w:hAnsi="Times New Roman" w:cs="Times New Roman"/>
                <w:bCs/>
                <w:lang w:eastAsia="cs-CZ"/>
              </w:rPr>
            </w:pPr>
            <w:r>
              <w:rPr>
                <w:rFonts w:ascii="Times New Roman" w:eastAsia="Times New Roman" w:hAnsi="Times New Roman" w:cs="Times New Roman"/>
                <w:bCs/>
                <w:lang w:eastAsia="cs-CZ"/>
              </w:rPr>
              <w:t xml:space="preserve">- </w:t>
            </w:r>
            <w:r w:rsidRPr="00C05515">
              <w:rPr>
                <w:rFonts w:ascii="Times New Roman" w:eastAsia="Times New Roman" w:hAnsi="Times New Roman" w:cs="Times New Roman"/>
                <w:bCs/>
                <w:lang w:eastAsia="cs-CZ"/>
              </w:rPr>
              <w:t xml:space="preserve">IKEM vždy zabezpečí </w:t>
            </w:r>
            <w:r w:rsidRPr="00C05515">
              <w:rPr>
                <w:rFonts w:ascii="Times New Roman" w:eastAsia="Times New Roman" w:hAnsi="Times New Roman" w:cs="Times New Roman"/>
                <w:b/>
                <w:bCs/>
                <w:lang w:eastAsia="cs-CZ"/>
              </w:rPr>
              <w:t>zpřístupnění</w:t>
            </w:r>
            <w:r w:rsidRPr="00C05515">
              <w:rPr>
                <w:rFonts w:ascii="Times New Roman" w:eastAsia="Times New Roman" w:hAnsi="Times New Roman" w:cs="Times New Roman"/>
                <w:bCs/>
                <w:lang w:eastAsia="cs-CZ"/>
              </w:rPr>
              <w:t xml:space="preserve"> </w:t>
            </w:r>
            <w:r w:rsidRPr="00C05515">
              <w:rPr>
                <w:rFonts w:ascii="Times New Roman" w:eastAsia="Times New Roman" w:hAnsi="Times New Roman" w:cs="Times New Roman"/>
                <w:b/>
                <w:bCs/>
                <w:lang w:eastAsia="cs-CZ"/>
              </w:rPr>
              <w:t>plného znění</w:t>
            </w:r>
            <w:r w:rsidRPr="00C05515">
              <w:rPr>
                <w:rFonts w:ascii="Times New Roman" w:eastAsia="Times New Roman" w:hAnsi="Times New Roman" w:cs="Times New Roman"/>
                <w:bCs/>
                <w:lang w:eastAsia="cs-CZ"/>
              </w:rPr>
              <w:t xml:space="preserve"> zadáv</w:t>
            </w:r>
            <w:r>
              <w:rPr>
                <w:rFonts w:ascii="Times New Roman" w:eastAsia="Times New Roman" w:hAnsi="Times New Roman" w:cs="Times New Roman"/>
                <w:bCs/>
                <w:lang w:eastAsia="cs-CZ"/>
              </w:rPr>
              <w:t xml:space="preserve">ací dokumentace (včetně příloh </w:t>
            </w:r>
            <w:r w:rsidRPr="00C05515">
              <w:rPr>
                <w:rFonts w:ascii="Times New Roman" w:eastAsia="Times New Roman" w:hAnsi="Times New Roman" w:cs="Times New Roman"/>
                <w:bCs/>
                <w:lang w:eastAsia="cs-CZ"/>
              </w:rPr>
              <w:t>a specifikací</w:t>
            </w:r>
            <w:r w:rsidRPr="00C05515">
              <w:rPr>
                <w:rFonts w:ascii="Times New Roman" w:eastAsia="Times New Roman" w:hAnsi="Times New Roman" w:cs="Times New Roman"/>
                <w:b/>
                <w:bCs/>
                <w:lang w:eastAsia="cs-CZ"/>
              </w:rPr>
              <w:t>) na profilu zadavatele nebo na svých webových stránkách</w:t>
            </w:r>
            <w:r w:rsidRPr="00C05515">
              <w:rPr>
                <w:rFonts w:ascii="Times New Roman" w:eastAsia="Times New Roman" w:hAnsi="Times New Roman" w:cs="Times New Roman"/>
                <w:bCs/>
                <w:lang w:eastAsia="cs-CZ"/>
              </w:rPr>
              <w:t xml:space="preserve"> a následně zveřejní i výsledky zadávacího řízení včetně údajů o hodnotách parametrů vybrané nabídky, které byly hodnoceny.  </w:t>
            </w:r>
          </w:p>
          <w:p w:rsidR="00C05515" w:rsidRPr="00C05515" w:rsidRDefault="00C05515" w:rsidP="00D514FC">
            <w:pPr>
              <w:tabs>
                <w:tab w:val="num" w:pos="426"/>
              </w:tabs>
              <w:spacing w:after="0" w:line="240" w:lineRule="auto"/>
              <w:ind w:left="175" w:hanging="175"/>
              <w:jc w:val="both"/>
              <w:rPr>
                <w:rFonts w:ascii="Times New Roman" w:eastAsia="Times New Roman" w:hAnsi="Times New Roman" w:cs="Times New Roman"/>
                <w:bCs/>
                <w:lang w:eastAsia="cs-CZ"/>
              </w:rPr>
            </w:pPr>
            <w:r>
              <w:rPr>
                <w:rFonts w:ascii="Times New Roman" w:eastAsia="Times New Roman" w:hAnsi="Times New Roman" w:cs="Times New Roman"/>
                <w:lang w:eastAsia="cs-CZ"/>
              </w:rPr>
              <w:t xml:space="preserve">- </w:t>
            </w:r>
            <w:r w:rsidRPr="00C05515">
              <w:rPr>
                <w:rFonts w:ascii="Times New Roman" w:eastAsia="Times New Roman" w:hAnsi="Times New Roman" w:cs="Times New Roman"/>
                <w:lang w:eastAsia="cs-CZ"/>
              </w:rPr>
              <w:t>V rámci řídící kontroly se vedoucím zaměstnancům ukládá věnovat zvýšenou pozornost organizování výběrových řízení na veřejné zakázky a dodržování pravidel o financování ze státního rozpočtu a ze zdrojů EU.</w:t>
            </w:r>
          </w:p>
          <w:p w:rsidR="00C05515" w:rsidRPr="00C05515" w:rsidRDefault="00C05515" w:rsidP="00D514FC">
            <w:pPr>
              <w:tabs>
                <w:tab w:val="num" w:pos="426"/>
              </w:tabs>
              <w:spacing w:after="0" w:line="240" w:lineRule="auto"/>
              <w:ind w:left="175" w:hanging="175"/>
              <w:jc w:val="both"/>
              <w:rPr>
                <w:rFonts w:ascii="Times New Roman" w:eastAsia="Times New Roman" w:hAnsi="Times New Roman" w:cs="Times New Roman"/>
                <w:bCs/>
                <w:lang w:eastAsia="cs-CZ"/>
              </w:rPr>
            </w:pPr>
            <w:r>
              <w:rPr>
                <w:rFonts w:ascii="Times New Roman" w:eastAsia="Times New Roman" w:hAnsi="Times New Roman" w:cs="Times New Roman"/>
                <w:lang w:eastAsia="cs-CZ"/>
              </w:rPr>
              <w:t xml:space="preserve">- </w:t>
            </w:r>
            <w:r w:rsidRPr="00C05515">
              <w:rPr>
                <w:rFonts w:ascii="Times New Roman" w:eastAsia="Times New Roman" w:hAnsi="Times New Roman" w:cs="Times New Roman"/>
                <w:lang w:eastAsia="cs-CZ"/>
              </w:rPr>
              <w:t>V oblasti zadávání veřejných zakázek se všem zaměstnancům ukládá důsledné dodržování platného zákona o zadávání veřejných zakázek a interní organizační směrnice upravující zadávání veřejných zakázek v IKEM.</w:t>
            </w:r>
          </w:p>
          <w:p w:rsidR="00C05515" w:rsidRDefault="00C05515" w:rsidP="00D514FC">
            <w:pPr>
              <w:tabs>
                <w:tab w:val="num" w:pos="426"/>
              </w:tabs>
              <w:spacing w:after="0" w:line="240" w:lineRule="auto"/>
              <w:ind w:left="175" w:hanging="175"/>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C05515">
              <w:rPr>
                <w:rFonts w:ascii="Times New Roman" w:eastAsia="Times New Roman" w:hAnsi="Times New Roman" w:cs="Times New Roman"/>
                <w:lang w:eastAsia="cs-CZ"/>
              </w:rPr>
              <w:t xml:space="preserve">Při posuzování a hodnocení nabídek budou dodržovány zásady uvedené v ustanovení § 6 Zákona, jakož i zásady hospodárnosti, efektivity a účelnosti, které je IKEM povinen při vynakládání veřejných prostředků dodržovat. Tzn., v případě, že při posuzování kvalifikace či posouzení nabídek hrozí, že bude vyloučena nabídka s nejnižší cenou, či nabídka, která by dle číselných parametrů mohla být vyhodnocena jako nejúspěšnější, je IKEM povinen požadovat po dodavateli písemné objasnění informací či dokladů či předložení další informace či dokladů prokazující splnění kvalifikace dle příslušných ustanovení Zákona, tedy § 59 odst. 4 či písemné vysvětlení nabídky dle § 76 odst. 3.  </w:t>
            </w:r>
          </w:p>
          <w:p w:rsidR="00D514FC" w:rsidRDefault="00D514FC" w:rsidP="00C05515">
            <w:pPr>
              <w:tabs>
                <w:tab w:val="num" w:pos="426"/>
              </w:tabs>
              <w:spacing w:after="0" w:line="240" w:lineRule="auto"/>
              <w:jc w:val="both"/>
              <w:rPr>
                <w:rFonts w:ascii="Times New Roman" w:eastAsia="Times New Roman" w:hAnsi="Times New Roman" w:cs="Times New Roman"/>
                <w:lang w:eastAsia="cs-CZ"/>
              </w:rPr>
            </w:pPr>
          </w:p>
          <w:p w:rsidR="00D514FC" w:rsidRPr="00464E18" w:rsidRDefault="00D514FC" w:rsidP="00D514FC">
            <w:pPr>
              <w:autoSpaceDE w:val="0"/>
              <w:autoSpaceDN w:val="0"/>
              <w:adjustRightInd w:val="0"/>
              <w:spacing w:after="0" w:line="240" w:lineRule="auto"/>
              <w:jc w:val="both"/>
              <w:rPr>
                <w:rFonts w:ascii="Times New Roman" w:eastAsia="Calibri" w:hAnsi="Times New Roman" w:cs="Times New Roman"/>
                <w:bCs/>
              </w:rPr>
            </w:pPr>
            <w:r w:rsidRPr="00464E18">
              <w:rPr>
                <w:rFonts w:ascii="Times New Roman" w:eastAsia="Calibri" w:hAnsi="Times New Roman" w:cs="Times New Roman"/>
                <w:bCs/>
              </w:rPr>
              <w:t xml:space="preserve">ZD ze strany </w:t>
            </w:r>
            <w:r>
              <w:rPr>
                <w:rFonts w:ascii="Times New Roman" w:eastAsia="Calibri" w:hAnsi="Times New Roman" w:cs="Times New Roman"/>
                <w:bCs/>
              </w:rPr>
              <w:t>IKEM</w:t>
            </w:r>
            <w:r w:rsidRPr="00464E18">
              <w:rPr>
                <w:rFonts w:ascii="Times New Roman" w:eastAsia="Calibri" w:hAnsi="Times New Roman" w:cs="Times New Roman"/>
                <w:bCs/>
              </w:rPr>
              <w:t xml:space="preserve"> schvaluje </w:t>
            </w:r>
            <w:r>
              <w:rPr>
                <w:rFonts w:ascii="Times New Roman" w:eastAsia="Calibri" w:hAnsi="Times New Roman" w:cs="Times New Roman"/>
                <w:bCs/>
              </w:rPr>
              <w:t>následovně</w:t>
            </w:r>
            <w:r w:rsidRPr="00464E18">
              <w:rPr>
                <w:rFonts w:ascii="Times New Roman" w:eastAsia="Calibri" w:hAnsi="Times New Roman" w:cs="Times New Roman"/>
                <w:bCs/>
              </w:rPr>
              <w:t>:</w:t>
            </w:r>
          </w:p>
          <w:p w:rsidR="00D514FC" w:rsidRPr="00464E18" w:rsidRDefault="00D514FC" w:rsidP="00D514FC">
            <w:pPr>
              <w:autoSpaceDE w:val="0"/>
              <w:autoSpaceDN w:val="0"/>
              <w:adjustRightInd w:val="0"/>
              <w:spacing w:after="0" w:line="240" w:lineRule="auto"/>
              <w:ind w:left="175" w:hanging="175"/>
              <w:jc w:val="both"/>
              <w:rPr>
                <w:rFonts w:ascii="Times New Roman" w:eastAsia="Calibri" w:hAnsi="Times New Roman" w:cs="Times New Roman"/>
                <w:bCs/>
              </w:rPr>
            </w:pPr>
            <w:r w:rsidRPr="00464E18">
              <w:rPr>
                <w:rFonts w:ascii="Times New Roman" w:eastAsia="Calibri" w:hAnsi="Times New Roman" w:cs="Times New Roman"/>
                <w:bCs/>
              </w:rPr>
              <w:t xml:space="preserve">- </w:t>
            </w:r>
            <w:r>
              <w:rPr>
                <w:rFonts w:ascii="Times New Roman" w:eastAsia="Calibri" w:hAnsi="Times New Roman" w:cs="Times New Roman"/>
                <w:bCs/>
              </w:rPr>
              <w:t xml:space="preserve">odborný </w:t>
            </w:r>
            <w:r w:rsidRPr="00464E18">
              <w:rPr>
                <w:rFonts w:ascii="Times New Roman" w:eastAsia="Calibri" w:hAnsi="Times New Roman" w:cs="Times New Roman"/>
                <w:bCs/>
              </w:rPr>
              <w:t>referent</w:t>
            </w:r>
          </w:p>
          <w:p w:rsidR="00D514FC" w:rsidRDefault="00D514FC" w:rsidP="00D514FC">
            <w:pPr>
              <w:autoSpaceDE w:val="0"/>
              <w:autoSpaceDN w:val="0"/>
              <w:adjustRightInd w:val="0"/>
              <w:spacing w:after="0" w:line="240" w:lineRule="auto"/>
              <w:ind w:left="175" w:hanging="175"/>
              <w:jc w:val="both"/>
              <w:rPr>
                <w:rFonts w:ascii="Times New Roman" w:eastAsia="Calibri" w:hAnsi="Times New Roman" w:cs="Times New Roman"/>
                <w:bCs/>
              </w:rPr>
            </w:pPr>
            <w:r w:rsidRPr="00464E18">
              <w:rPr>
                <w:rFonts w:ascii="Times New Roman" w:eastAsia="Calibri" w:hAnsi="Times New Roman" w:cs="Times New Roman"/>
                <w:bCs/>
              </w:rPr>
              <w:t xml:space="preserve">- vedoucí </w:t>
            </w:r>
            <w:r>
              <w:rPr>
                <w:rFonts w:ascii="Times New Roman" w:eastAsia="Calibri" w:hAnsi="Times New Roman" w:cs="Times New Roman"/>
                <w:bCs/>
              </w:rPr>
              <w:t>pracoviště</w:t>
            </w:r>
          </w:p>
          <w:p w:rsidR="00D514FC" w:rsidRPr="00464E18" w:rsidRDefault="00D514FC" w:rsidP="00D514FC">
            <w:pPr>
              <w:autoSpaceDE w:val="0"/>
              <w:autoSpaceDN w:val="0"/>
              <w:adjustRightInd w:val="0"/>
              <w:spacing w:after="0" w:line="240" w:lineRule="auto"/>
              <w:ind w:left="175" w:hanging="175"/>
              <w:jc w:val="both"/>
              <w:rPr>
                <w:rFonts w:ascii="Times New Roman" w:eastAsia="Calibri" w:hAnsi="Times New Roman" w:cs="Times New Roman"/>
                <w:bCs/>
              </w:rPr>
            </w:pPr>
            <w:r>
              <w:rPr>
                <w:rFonts w:ascii="Times New Roman" w:eastAsia="Calibri" w:hAnsi="Times New Roman" w:cs="Times New Roman"/>
                <w:bCs/>
              </w:rPr>
              <w:t>- Stálá pracovní komise pro řízení veřejných zakázek v IKEM</w:t>
            </w:r>
          </w:p>
          <w:p w:rsidR="00D514FC" w:rsidRPr="00C05515" w:rsidRDefault="00D514FC" w:rsidP="00D514FC">
            <w:pPr>
              <w:tabs>
                <w:tab w:val="num" w:pos="426"/>
              </w:tabs>
              <w:spacing w:after="0" w:line="240" w:lineRule="auto"/>
              <w:ind w:left="175" w:hanging="175"/>
              <w:jc w:val="both"/>
              <w:rPr>
                <w:rFonts w:ascii="Times New Roman" w:eastAsia="Times New Roman" w:hAnsi="Times New Roman" w:cs="Times New Roman"/>
                <w:lang w:eastAsia="cs-CZ"/>
              </w:rPr>
            </w:pPr>
            <w:r w:rsidRPr="00464E18">
              <w:rPr>
                <w:rFonts w:ascii="Times New Roman" w:eastAsia="Calibri" w:hAnsi="Times New Roman" w:cs="Times New Roman"/>
                <w:bCs/>
              </w:rPr>
              <w:t xml:space="preserve">- </w:t>
            </w:r>
            <w:r>
              <w:rPr>
                <w:rFonts w:ascii="Times New Roman" w:eastAsia="Calibri" w:hAnsi="Times New Roman" w:cs="Times New Roman"/>
                <w:bCs/>
              </w:rPr>
              <w:t>ředitel IKEM</w:t>
            </w:r>
          </w:p>
          <w:p w:rsidR="00B874A5" w:rsidRPr="00C05515" w:rsidRDefault="00B874A5" w:rsidP="00B874A5">
            <w:pPr>
              <w:autoSpaceDE w:val="0"/>
              <w:autoSpaceDN w:val="0"/>
              <w:adjustRightInd w:val="0"/>
              <w:spacing w:after="0" w:line="240" w:lineRule="auto"/>
              <w:jc w:val="both"/>
              <w:rPr>
                <w:rFonts w:ascii="Times New Roman" w:eastAsia="Calibri" w:hAnsi="Times New Roman" w:cs="Times New Roman"/>
                <w:bCs/>
                <w:highlight w:val="yellow"/>
              </w:rPr>
            </w:pPr>
            <w:r w:rsidRPr="00F24777">
              <w:rPr>
                <w:rFonts w:ascii="Times New Roman" w:eastAsia="Calibri" w:hAnsi="Times New Roman" w:cs="Times New Roman"/>
                <w:bCs/>
              </w:rPr>
              <w:t xml:space="preserve">V případě IOP je dále ke každé ZD vytvořen posudek, v rámci kterého </w:t>
            </w:r>
            <w:r w:rsidR="00C05515">
              <w:rPr>
                <w:rFonts w:ascii="Times New Roman" w:eastAsia="Calibri" w:hAnsi="Times New Roman" w:cs="Times New Roman"/>
                <w:bCs/>
              </w:rPr>
              <w:t>j</w:t>
            </w:r>
            <w:r w:rsidRPr="00F24777">
              <w:rPr>
                <w:rFonts w:ascii="Times New Roman" w:eastAsia="Calibri" w:hAnsi="Times New Roman" w:cs="Times New Roman"/>
                <w:bCs/>
              </w:rPr>
              <w:t>e posuz</w:t>
            </w:r>
            <w:r w:rsidR="00C05515">
              <w:rPr>
                <w:rFonts w:ascii="Times New Roman" w:eastAsia="Calibri" w:hAnsi="Times New Roman" w:cs="Times New Roman"/>
                <w:bCs/>
              </w:rPr>
              <w:t>ováno</w:t>
            </w:r>
            <w:r w:rsidRPr="00F24777">
              <w:rPr>
                <w:rFonts w:ascii="Times New Roman" w:eastAsia="Calibri" w:hAnsi="Times New Roman" w:cs="Times New Roman"/>
                <w:bCs/>
              </w:rPr>
              <w:t>, zda ZD neobsahuje diskriminační požadavky.</w:t>
            </w:r>
            <w:r w:rsidRPr="00C05515">
              <w:rPr>
                <w:rFonts w:ascii="Times New Roman" w:eastAsia="Calibri" w:hAnsi="Times New Roman" w:cs="Times New Roman"/>
                <w:bCs/>
                <w:highlight w:val="yellow"/>
              </w:rPr>
              <w:t xml:space="preserve"> </w:t>
            </w:r>
          </w:p>
          <w:p w:rsidR="00B874A5" w:rsidRPr="00C05515" w:rsidRDefault="00C05515" w:rsidP="00B874A5">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U</w:t>
            </w:r>
            <w:r w:rsidR="00B874A5" w:rsidRPr="00F24777">
              <w:rPr>
                <w:rFonts w:ascii="Times New Roman" w:eastAsia="Calibri" w:hAnsi="Times New Roman" w:cs="Times New Roman"/>
                <w:bCs/>
              </w:rPr>
              <w:t xml:space="preserve"> ostatních programů a finančních </w:t>
            </w:r>
            <w:r w:rsidR="00B874A5" w:rsidRPr="00C05515">
              <w:rPr>
                <w:rFonts w:ascii="Times New Roman" w:eastAsia="Calibri" w:hAnsi="Times New Roman" w:cs="Times New Roman"/>
                <w:bCs/>
              </w:rPr>
              <w:t xml:space="preserve">mechanismů pouze ve vybraných případech (především v případě stavebních </w:t>
            </w:r>
            <w:r>
              <w:rPr>
                <w:rFonts w:ascii="Times New Roman" w:eastAsia="Calibri" w:hAnsi="Times New Roman" w:cs="Times New Roman"/>
                <w:bCs/>
              </w:rPr>
              <w:t>prací a speciálních zdravotních přístrojů</w:t>
            </w:r>
            <w:r w:rsidR="00B874A5" w:rsidRPr="00C05515">
              <w:rPr>
                <w:rFonts w:ascii="Times New Roman" w:eastAsia="Calibri" w:hAnsi="Times New Roman" w:cs="Times New Roman"/>
                <w:bCs/>
              </w:rPr>
              <w:t xml:space="preserve">). </w:t>
            </w:r>
          </w:p>
          <w:p w:rsidR="00B874A5" w:rsidRPr="00C05515" w:rsidRDefault="00B874A5" w:rsidP="00B874A5">
            <w:pPr>
              <w:autoSpaceDE w:val="0"/>
              <w:autoSpaceDN w:val="0"/>
              <w:adjustRightInd w:val="0"/>
              <w:spacing w:after="0" w:line="240" w:lineRule="auto"/>
              <w:jc w:val="both"/>
              <w:rPr>
                <w:rFonts w:ascii="Times New Roman" w:eastAsia="Calibri" w:hAnsi="Times New Roman" w:cs="Times New Roman"/>
                <w:bCs/>
              </w:rPr>
            </w:pPr>
            <w:r w:rsidRPr="00C05515">
              <w:rPr>
                <w:rFonts w:ascii="Times New Roman" w:eastAsia="Calibri" w:hAnsi="Times New Roman" w:cs="Times New Roman"/>
                <w:bCs/>
              </w:rPr>
              <w:t xml:space="preserve">Dále je v případě IOP ke každé ZD vytvořen právní posudek, v rámci kterého </w:t>
            </w:r>
            <w:r w:rsidR="00C05515">
              <w:rPr>
                <w:rFonts w:ascii="Times New Roman" w:eastAsia="Calibri" w:hAnsi="Times New Roman" w:cs="Times New Roman"/>
                <w:bCs/>
              </w:rPr>
              <w:t>je</w:t>
            </w:r>
            <w:r w:rsidRPr="00C05515">
              <w:rPr>
                <w:rFonts w:ascii="Times New Roman" w:eastAsia="Calibri" w:hAnsi="Times New Roman" w:cs="Times New Roman"/>
                <w:bCs/>
              </w:rPr>
              <w:t xml:space="preserve"> posuz</w:t>
            </w:r>
            <w:r w:rsidR="00C05515">
              <w:rPr>
                <w:rFonts w:ascii="Times New Roman" w:eastAsia="Calibri" w:hAnsi="Times New Roman" w:cs="Times New Roman"/>
                <w:bCs/>
              </w:rPr>
              <w:t>ováno</w:t>
            </w:r>
            <w:r w:rsidRPr="00C05515">
              <w:rPr>
                <w:rFonts w:ascii="Times New Roman" w:eastAsia="Calibri" w:hAnsi="Times New Roman" w:cs="Times New Roman"/>
                <w:bCs/>
              </w:rPr>
              <w:t xml:space="preserve">, zda je ZD v souladu se zákonem o veřejných zakázkách a současně zda neobsahuje diskriminační požadavky. V případě ostatních programů a </w:t>
            </w:r>
            <w:r w:rsidR="00C05515">
              <w:rPr>
                <w:rFonts w:ascii="Times New Roman" w:eastAsia="Calibri" w:hAnsi="Times New Roman" w:cs="Times New Roman"/>
                <w:bCs/>
              </w:rPr>
              <w:t>f</w:t>
            </w:r>
            <w:r w:rsidRPr="00C05515">
              <w:rPr>
                <w:rFonts w:ascii="Times New Roman" w:eastAsia="Calibri" w:hAnsi="Times New Roman" w:cs="Times New Roman"/>
                <w:bCs/>
              </w:rPr>
              <w:t>inančních mechanismů pouze ve vybraných případech.</w:t>
            </w:r>
          </w:p>
          <w:p w:rsidR="007C0418" w:rsidRPr="00C05515" w:rsidRDefault="007C0418" w:rsidP="007C0418">
            <w:pPr>
              <w:autoSpaceDE w:val="0"/>
              <w:autoSpaceDN w:val="0"/>
              <w:adjustRightInd w:val="0"/>
              <w:spacing w:after="0" w:line="240" w:lineRule="auto"/>
              <w:jc w:val="both"/>
              <w:rPr>
                <w:rFonts w:ascii="Times New Roman" w:eastAsia="Calibri" w:hAnsi="Times New Roman" w:cs="Times New Roman"/>
                <w:bCs/>
              </w:rPr>
            </w:pPr>
            <w:r w:rsidRPr="00C05515">
              <w:rPr>
                <w:rFonts w:ascii="Times New Roman" w:eastAsia="Calibri" w:hAnsi="Times New Roman" w:cs="Times New Roman"/>
                <w:bCs/>
              </w:rPr>
              <w:t>ZD je zveřejňována v souladu se zákonem o veřejných zakázkách.</w:t>
            </w:r>
          </w:p>
          <w:p w:rsidR="008C3363" w:rsidRPr="00464E18" w:rsidRDefault="007C0418" w:rsidP="00D514FC">
            <w:pPr>
              <w:autoSpaceDE w:val="0"/>
              <w:autoSpaceDN w:val="0"/>
              <w:adjustRightInd w:val="0"/>
              <w:spacing w:after="0" w:line="240" w:lineRule="auto"/>
              <w:jc w:val="both"/>
              <w:rPr>
                <w:rFonts w:ascii="Times New Roman" w:eastAsia="Calibri" w:hAnsi="Times New Roman" w:cs="Times New Roman"/>
                <w:b/>
                <w:bCs/>
              </w:rPr>
            </w:pPr>
            <w:r w:rsidRPr="00D514FC">
              <w:rPr>
                <w:rFonts w:ascii="Times New Roman" w:eastAsia="Calibri" w:hAnsi="Times New Roman" w:cs="Times New Roman"/>
                <w:bCs/>
              </w:rPr>
              <w:t>V případě JŘBU je uplatňován požadavek na postup dle § 146 odst. 2 zákona o veřejných zakázkách tj. uveřejnění oznámení o záměru uzavřít smlouvu</w:t>
            </w:r>
            <w:r w:rsidR="00C05515">
              <w:rPr>
                <w:rFonts w:ascii="Times New Roman" w:eastAsia="Calibri" w:hAnsi="Times New Roman" w:cs="Times New Roman"/>
                <w:bCs/>
              </w:rPr>
              <w:t xml:space="preserve"> a současně je důsledně</w:t>
            </w:r>
            <w:r w:rsidRPr="00C05515">
              <w:rPr>
                <w:rFonts w:ascii="Times New Roman" w:eastAsia="Calibri" w:hAnsi="Times New Roman" w:cs="Times New Roman"/>
                <w:bCs/>
              </w:rPr>
              <w:t xml:space="preserve"> aplikován Příkaz ministra č. 15/2014</w:t>
            </w:r>
            <w:r w:rsidR="00C05515">
              <w:rPr>
                <w:rFonts w:ascii="Times New Roman" w:eastAsia="Calibri" w:hAnsi="Times New Roman" w:cs="Times New Roman"/>
                <w:bCs/>
              </w:rPr>
              <w:t>.</w:t>
            </w:r>
          </w:p>
        </w:tc>
      </w:tr>
      <w:tr w:rsidR="00464E18" w:rsidRPr="00464E18"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464E18" w:rsidRPr="00464E18" w:rsidRDefault="00464E18" w:rsidP="00464E18">
            <w:pPr>
              <w:autoSpaceDE w:val="0"/>
              <w:autoSpaceDN w:val="0"/>
              <w:adjustRightInd w:val="0"/>
              <w:spacing w:after="0" w:line="240" w:lineRule="auto"/>
              <w:jc w:val="both"/>
              <w:rPr>
                <w:rFonts w:ascii="Times New Roman" w:eastAsia="Calibri" w:hAnsi="Times New Roman" w:cs="Times New Roman"/>
                <w:b/>
                <w:bCs/>
                <w:color w:val="000000"/>
              </w:rPr>
            </w:pPr>
            <w:r w:rsidRPr="00464E18">
              <w:rPr>
                <w:rFonts w:ascii="Times New Roman" w:eastAsia="Calibri" w:hAnsi="Times New Roman" w:cs="Times New Roman"/>
                <w:b/>
                <w:bCs/>
                <w:color w:val="000000"/>
              </w:rPr>
              <w:t>Hodnotící a výběrové komise</w:t>
            </w:r>
            <w:r>
              <w:rPr>
                <w:rFonts w:ascii="Times New Roman" w:eastAsia="Calibri" w:hAnsi="Times New Roman" w:cs="Times New Roman"/>
                <w:b/>
                <w:bCs/>
                <w:color w:val="000000"/>
              </w:rPr>
              <w:t>, r</w:t>
            </w:r>
            <w:r w:rsidRPr="00464E18">
              <w:rPr>
                <w:rFonts w:ascii="Times New Roman" w:eastAsia="Calibri" w:hAnsi="Times New Roman" w:cs="Times New Roman"/>
                <w:b/>
                <w:bCs/>
                <w:color w:val="000000"/>
              </w:rPr>
              <w:t>iziko ovlivnění výběru projektů na jednání hodnotící</w:t>
            </w:r>
            <w:r>
              <w:rPr>
                <w:rFonts w:ascii="Times New Roman" w:eastAsia="Calibri" w:hAnsi="Times New Roman" w:cs="Times New Roman"/>
                <w:b/>
                <w:bCs/>
                <w:color w:val="000000"/>
              </w:rPr>
              <w:t xml:space="preserve"> příp. výběrové komise</w:t>
            </w:r>
            <w:r w:rsidR="000A67C8">
              <w:rPr>
                <w:rFonts w:ascii="Times New Roman" w:eastAsia="Calibri" w:hAnsi="Times New Roman" w:cs="Times New Roman"/>
                <w:b/>
                <w:bCs/>
                <w:color w:val="000000"/>
              </w:rPr>
              <w:t xml:space="preserve"> z EF</w:t>
            </w:r>
          </w:p>
        </w:tc>
      </w:tr>
      <w:tr w:rsidR="00464E18" w:rsidRPr="00464E18" w:rsidTr="00912A69">
        <w:tc>
          <w:tcPr>
            <w:tcW w:w="2411" w:type="dxa"/>
            <w:tcBorders>
              <w:top w:val="single" w:sz="8" w:space="0" w:color="auto"/>
              <w:left w:val="single" w:sz="12" w:space="0" w:color="auto"/>
              <w:bottom w:val="single" w:sz="8" w:space="0" w:color="auto"/>
              <w:right w:val="single" w:sz="8" w:space="0" w:color="auto"/>
            </w:tcBorders>
            <w:shd w:val="clear" w:color="auto" w:fill="FFFFFF" w:themeFill="background1"/>
          </w:tcPr>
          <w:p w:rsidR="00464E18" w:rsidRPr="00464E18" w:rsidRDefault="00464E18" w:rsidP="00D603F8">
            <w:pPr>
              <w:autoSpaceDE w:val="0"/>
              <w:autoSpaceDN w:val="0"/>
              <w:adjustRightInd w:val="0"/>
              <w:spacing w:after="0" w:line="240" w:lineRule="auto"/>
              <w:ind w:left="34"/>
              <w:rPr>
                <w:rFonts w:ascii="Times New Roman" w:eastAsia="Calibri" w:hAnsi="Times New Roman" w:cs="Times New Roman"/>
                <w:b/>
                <w:bCs/>
              </w:rPr>
            </w:pPr>
            <w:r w:rsidRPr="00464E18">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464E18" w:rsidRPr="00464E18" w:rsidRDefault="00464E18" w:rsidP="00D603F8">
            <w:pPr>
              <w:autoSpaceDE w:val="0"/>
              <w:autoSpaceDN w:val="0"/>
              <w:adjustRightInd w:val="0"/>
              <w:spacing w:after="0" w:line="240" w:lineRule="auto"/>
              <w:ind w:left="34"/>
              <w:jc w:val="both"/>
              <w:rPr>
                <w:rFonts w:ascii="Times New Roman" w:eastAsia="Calibri" w:hAnsi="Times New Roman" w:cs="Times New Roman"/>
                <w:bCs/>
              </w:rPr>
            </w:pPr>
            <w:r w:rsidRPr="00464E18">
              <w:rPr>
                <w:rFonts w:ascii="Times New Roman" w:eastAsia="Calibri" w:hAnsi="Times New Roman" w:cs="Times New Roman"/>
                <w:bCs/>
              </w:rPr>
              <w:t>P:3</w:t>
            </w:r>
          </w:p>
          <w:p w:rsidR="00464E18" w:rsidRPr="00464E18" w:rsidRDefault="00464E18" w:rsidP="00D603F8">
            <w:pPr>
              <w:autoSpaceDE w:val="0"/>
              <w:autoSpaceDN w:val="0"/>
              <w:adjustRightInd w:val="0"/>
              <w:spacing w:after="0" w:line="240" w:lineRule="auto"/>
              <w:ind w:left="34"/>
              <w:jc w:val="both"/>
              <w:rPr>
                <w:rFonts w:ascii="Times New Roman" w:eastAsia="Calibri" w:hAnsi="Times New Roman" w:cs="Times New Roman"/>
                <w:bCs/>
              </w:rPr>
            </w:pPr>
            <w:r w:rsidRPr="00464E18">
              <w:rPr>
                <w:rFonts w:ascii="Times New Roman" w:eastAsia="Calibri" w:hAnsi="Times New Roman" w:cs="Times New Roman"/>
                <w:bCs/>
              </w:rPr>
              <w:t>V:3</w:t>
            </w:r>
          </w:p>
        </w:tc>
        <w:tc>
          <w:tcPr>
            <w:tcW w:w="4678" w:type="dxa"/>
            <w:tcBorders>
              <w:top w:val="single" w:sz="8" w:space="0" w:color="auto"/>
              <w:left w:val="single" w:sz="8" w:space="0" w:color="auto"/>
              <w:bottom w:val="single" w:sz="8" w:space="0" w:color="auto"/>
              <w:right w:val="single" w:sz="12" w:space="0" w:color="auto"/>
            </w:tcBorders>
            <w:shd w:val="clear" w:color="auto" w:fill="FFFFFF" w:themeFill="background1"/>
          </w:tcPr>
          <w:p w:rsidR="00464E18" w:rsidRPr="00464E18" w:rsidRDefault="00464E18" w:rsidP="00D603F8">
            <w:pPr>
              <w:autoSpaceDE w:val="0"/>
              <w:autoSpaceDN w:val="0"/>
              <w:adjustRightInd w:val="0"/>
              <w:spacing w:after="0" w:line="240" w:lineRule="auto"/>
              <w:ind w:left="34"/>
              <w:jc w:val="both"/>
              <w:rPr>
                <w:rFonts w:ascii="Times New Roman" w:eastAsia="Calibri" w:hAnsi="Times New Roman" w:cs="Times New Roman"/>
                <w:bCs/>
              </w:rPr>
            </w:pPr>
            <w:r w:rsidRPr="00464E18">
              <w:rPr>
                <w:rFonts w:ascii="Times New Roman" w:eastAsia="Calibri" w:hAnsi="Times New Roman" w:cs="Times New Roman"/>
                <w:bCs/>
              </w:rPr>
              <w:t>MR:9</w:t>
            </w:r>
          </w:p>
        </w:tc>
      </w:tr>
      <w:tr w:rsidR="00464E18" w:rsidRPr="00464E18" w:rsidTr="00912A69">
        <w:tc>
          <w:tcPr>
            <w:tcW w:w="2411" w:type="dxa"/>
            <w:tcBorders>
              <w:top w:val="single" w:sz="8" w:space="0" w:color="auto"/>
              <w:left w:val="single" w:sz="12" w:space="0" w:color="auto"/>
              <w:bottom w:val="single" w:sz="12" w:space="0" w:color="auto"/>
              <w:right w:val="single" w:sz="8" w:space="0" w:color="auto"/>
            </w:tcBorders>
            <w:shd w:val="clear" w:color="auto" w:fill="FFFFFF" w:themeFill="background1"/>
          </w:tcPr>
          <w:p w:rsidR="00464E18" w:rsidRPr="00464E18" w:rsidRDefault="00464E18" w:rsidP="00D603F8">
            <w:pPr>
              <w:autoSpaceDE w:val="0"/>
              <w:autoSpaceDN w:val="0"/>
              <w:adjustRightInd w:val="0"/>
              <w:spacing w:after="0" w:line="240" w:lineRule="auto"/>
              <w:ind w:left="34"/>
              <w:rPr>
                <w:rFonts w:ascii="Times New Roman" w:eastAsia="Calibri" w:hAnsi="Times New Roman" w:cs="Times New Roman"/>
                <w:color w:val="000000"/>
              </w:rPr>
            </w:pPr>
            <w:r w:rsidRPr="00464E18">
              <w:rPr>
                <w:rFonts w:ascii="Times New Roman" w:eastAsia="Calibri" w:hAnsi="Times New Roman" w:cs="Times New Roman"/>
              </w:rPr>
              <w:t xml:space="preserve">Opatření na eliminaci rizika: </w:t>
            </w:r>
          </w:p>
          <w:p w:rsidR="00464E18" w:rsidRPr="00464E18" w:rsidRDefault="00464E18" w:rsidP="00D603F8">
            <w:pPr>
              <w:autoSpaceDE w:val="0"/>
              <w:autoSpaceDN w:val="0"/>
              <w:adjustRightInd w:val="0"/>
              <w:spacing w:after="0" w:line="240" w:lineRule="auto"/>
              <w:ind w:left="34"/>
              <w:rPr>
                <w:rFonts w:ascii="Times New Roman" w:eastAsia="Calibri" w:hAnsi="Times New Roman" w:cs="Times New Roman"/>
                <w:b/>
                <w:bCs/>
              </w:rPr>
            </w:pPr>
          </w:p>
        </w:tc>
        <w:tc>
          <w:tcPr>
            <w:tcW w:w="708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464E18" w:rsidRPr="00464E18" w:rsidRDefault="00464E18" w:rsidP="00D514FC">
            <w:pPr>
              <w:autoSpaceDE w:val="0"/>
              <w:autoSpaceDN w:val="0"/>
              <w:adjustRightInd w:val="0"/>
              <w:spacing w:after="0" w:line="240" w:lineRule="auto"/>
              <w:jc w:val="both"/>
              <w:rPr>
                <w:rFonts w:ascii="Times New Roman" w:eastAsia="Calibri" w:hAnsi="Times New Roman" w:cs="Times New Roman"/>
                <w:bCs/>
              </w:rPr>
            </w:pPr>
            <w:r w:rsidRPr="00464E18">
              <w:rPr>
                <w:rFonts w:ascii="Times New Roman" w:eastAsia="Calibri" w:hAnsi="Times New Roman" w:cs="Times New Roman"/>
                <w:bCs/>
              </w:rPr>
              <w:t xml:space="preserve">Každý člen hodnotící </w:t>
            </w:r>
            <w:r>
              <w:rPr>
                <w:rFonts w:ascii="Times New Roman" w:eastAsia="Calibri" w:hAnsi="Times New Roman" w:cs="Times New Roman"/>
                <w:bCs/>
              </w:rPr>
              <w:t>a vý</w:t>
            </w:r>
            <w:r w:rsidRPr="00464E18">
              <w:rPr>
                <w:rFonts w:ascii="Times New Roman" w:eastAsia="Calibri" w:hAnsi="Times New Roman" w:cs="Times New Roman"/>
                <w:bCs/>
              </w:rPr>
              <w:t>běrové komise podepisuje prohlášení o nestrannosti a mlčenlivosti vůči Žádostem zahrnutým do hodnocení/výběru. V případě, že by mohla hrozit podjatost některého člena komise, tento se hlasování o dané Žádosti neúčastní.</w:t>
            </w:r>
            <w:r>
              <w:t xml:space="preserve"> </w:t>
            </w:r>
            <w:r w:rsidRPr="00464E18">
              <w:rPr>
                <w:rFonts w:ascii="Times New Roman" w:eastAsia="Calibri" w:hAnsi="Times New Roman" w:cs="Times New Roman"/>
                <w:bCs/>
              </w:rPr>
              <w:t xml:space="preserve">Shrnutí z jednání výběrové a hodnotící komise včetně doporučených/zamítnutých projektů se </w:t>
            </w:r>
            <w:r w:rsidR="00D514FC">
              <w:rPr>
                <w:rFonts w:ascii="Times New Roman" w:eastAsia="Calibri" w:hAnsi="Times New Roman" w:cs="Times New Roman"/>
                <w:bCs/>
              </w:rPr>
              <w:t xml:space="preserve">předkládá řediteli IKEM. </w:t>
            </w:r>
            <w:r w:rsidRPr="00464E18">
              <w:rPr>
                <w:rFonts w:ascii="Times New Roman" w:eastAsia="Calibri" w:hAnsi="Times New Roman" w:cs="Times New Roman"/>
                <w:bCs/>
              </w:rPr>
              <w:t>Zveřejnění výsledků hodnotícího a výběrového procesu</w:t>
            </w:r>
            <w:r w:rsidR="00D514FC">
              <w:rPr>
                <w:rFonts w:ascii="Times New Roman" w:eastAsia="Calibri" w:hAnsi="Times New Roman" w:cs="Times New Roman"/>
                <w:bCs/>
              </w:rPr>
              <w:t xml:space="preserve"> je prováděno</w:t>
            </w:r>
            <w:r w:rsidRPr="00464E18">
              <w:rPr>
                <w:rFonts w:ascii="Times New Roman" w:eastAsia="Calibri" w:hAnsi="Times New Roman" w:cs="Times New Roman"/>
                <w:bCs/>
              </w:rPr>
              <w:t xml:space="preserve"> na webových stránkách </w:t>
            </w:r>
            <w:r w:rsidR="00840237">
              <w:rPr>
                <w:rFonts w:ascii="Times New Roman" w:eastAsia="Calibri" w:hAnsi="Times New Roman" w:cs="Times New Roman"/>
                <w:bCs/>
              </w:rPr>
              <w:t>IKEM</w:t>
            </w:r>
            <w:r w:rsidRPr="00464E18">
              <w:rPr>
                <w:rFonts w:ascii="Times New Roman" w:eastAsia="Calibri" w:hAnsi="Times New Roman" w:cs="Times New Roman"/>
                <w:bCs/>
              </w:rPr>
              <w:t>.</w:t>
            </w:r>
          </w:p>
        </w:tc>
      </w:tr>
    </w:tbl>
    <w:p w:rsidR="008861BD" w:rsidRDefault="008861BD" w:rsidP="008861BD">
      <w:pPr>
        <w:autoSpaceDE w:val="0"/>
        <w:autoSpaceDN w:val="0"/>
        <w:adjustRightInd w:val="0"/>
        <w:spacing w:after="0" w:line="240" w:lineRule="auto"/>
        <w:ind w:left="360"/>
        <w:jc w:val="both"/>
        <w:rPr>
          <w:rFonts w:ascii="Times New Roman" w:eastAsia="Calibri" w:hAnsi="Times New Roman" w:cs="Times New Roman"/>
          <w:highlight w:val="yellow"/>
        </w:rPr>
      </w:pPr>
    </w:p>
    <w:p w:rsidR="00373E69" w:rsidRDefault="00373E69" w:rsidP="008861BD">
      <w:pPr>
        <w:autoSpaceDE w:val="0"/>
        <w:autoSpaceDN w:val="0"/>
        <w:adjustRightInd w:val="0"/>
        <w:spacing w:after="0" w:line="240" w:lineRule="auto"/>
        <w:ind w:left="360"/>
        <w:jc w:val="both"/>
        <w:rPr>
          <w:rFonts w:ascii="Times New Roman" w:eastAsia="Calibri" w:hAnsi="Times New Roman" w:cs="Times New Roman"/>
          <w:highlight w:val="yellow"/>
        </w:rPr>
      </w:pPr>
    </w:p>
    <w:p w:rsidR="00D9387B" w:rsidRDefault="00D9387B" w:rsidP="008C44C0">
      <w:pPr>
        <w:pStyle w:val="Odstavecseseznamem"/>
        <w:numPr>
          <w:ilvl w:val="0"/>
          <w:numId w:val="15"/>
        </w:numPr>
        <w:autoSpaceDE w:val="0"/>
        <w:autoSpaceDN w:val="0"/>
        <w:adjustRightInd w:val="0"/>
        <w:spacing w:after="0" w:line="240" w:lineRule="auto"/>
        <w:jc w:val="both"/>
        <w:rPr>
          <w:rFonts w:ascii="Times New Roman" w:eastAsia="Times New Roman" w:hAnsi="Times New Roman" w:cs="Times New Roman"/>
          <w:b/>
          <w:iCs/>
        </w:rPr>
      </w:pPr>
      <w:r w:rsidRPr="008C44C0">
        <w:rPr>
          <w:rFonts w:ascii="Times New Roman" w:eastAsia="Times New Roman" w:hAnsi="Times New Roman" w:cs="Times New Roman"/>
          <w:b/>
          <w:iCs/>
        </w:rPr>
        <w:t>Nakládání s majetkem státu</w:t>
      </w:r>
    </w:p>
    <w:p w:rsidR="00A10E80" w:rsidRPr="008C44C0" w:rsidRDefault="00A10E80" w:rsidP="00A10E80">
      <w:pPr>
        <w:pStyle w:val="Odstavecseseznamem"/>
        <w:autoSpaceDE w:val="0"/>
        <w:autoSpaceDN w:val="0"/>
        <w:adjustRightInd w:val="0"/>
        <w:spacing w:after="0" w:line="240" w:lineRule="auto"/>
        <w:jc w:val="both"/>
        <w:rPr>
          <w:rFonts w:ascii="Times New Roman" w:eastAsia="Times New Roman" w:hAnsi="Times New Roman" w:cs="Times New Roman"/>
          <w:b/>
          <w:iCs/>
        </w:rPr>
      </w:pPr>
    </w:p>
    <w:tbl>
      <w:tblPr>
        <w:tblW w:w="9498" w:type="dxa"/>
        <w:tblInd w:w="-176" w:type="dxa"/>
        <w:shd w:val="clear" w:color="auto" w:fill="FFFFFF" w:themeFill="background1"/>
        <w:tblLayout w:type="fixed"/>
        <w:tblLook w:val="04A0" w:firstRow="1" w:lastRow="0" w:firstColumn="1" w:lastColumn="0" w:noHBand="0" w:noVBand="1"/>
      </w:tblPr>
      <w:tblGrid>
        <w:gridCol w:w="1985"/>
        <w:gridCol w:w="2409"/>
        <w:gridCol w:w="5104"/>
      </w:tblGrid>
      <w:tr w:rsidR="00D9387B" w:rsidRPr="00D9387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D9387B" w:rsidRPr="00D9387B" w:rsidRDefault="00D9387B" w:rsidP="00D9387B">
            <w:pPr>
              <w:autoSpaceDE w:val="0"/>
              <w:autoSpaceDN w:val="0"/>
              <w:adjustRightInd w:val="0"/>
              <w:spacing w:after="0" w:line="240" w:lineRule="auto"/>
              <w:jc w:val="both"/>
              <w:rPr>
                <w:rFonts w:ascii="Times New Roman" w:eastAsia="Calibri" w:hAnsi="Times New Roman" w:cs="Times New Roman"/>
                <w:b/>
                <w:bCs/>
              </w:rPr>
            </w:pPr>
            <w:r w:rsidRPr="00D9387B">
              <w:rPr>
                <w:rFonts w:ascii="Times New Roman" w:eastAsia="Calibri" w:hAnsi="Times New Roman" w:cs="Times New Roman"/>
                <w:b/>
                <w:bCs/>
              </w:rPr>
              <w:t>Správa majetku, jeho využívání, údržba, obnova</w:t>
            </w:r>
            <w:r w:rsidR="00D514FC">
              <w:rPr>
                <w:rFonts w:ascii="Times New Roman" w:eastAsia="Calibri" w:hAnsi="Times New Roman" w:cs="Times New Roman"/>
                <w:b/>
                <w:bCs/>
              </w:rPr>
              <w:t>.</w:t>
            </w:r>
          </w:p>
          <w:p w:rsidR="00D9387B" w:rsidRPr="006C3011" w:rsidRDefault="00D9387B" w:rsidP="00840237">
            <w:pPr>
              <w:autoSpaceDE w:val="0"/>
              <w:autoSpaceDN w:val="0"/>
              <w:adjustRightInd w:val="0"/>
              <w:spacing w:after="0" w:line="240" w:lineRule="auto"/>
              <w:jc w:val="both"/>
              <w:rPr>
                <w:rFonts w:ascii="Times New Roman" w:eastAsia="Calibri" w:hAnsi="Times New Roman" w:cs="Times New Roman"/>
                <w:b/>
                <w:bCs/>
                <w:lang w:eastAsia="ja-JP"/>
              </w:rPr>
            </w:pPr>
            <w:r w:rsidRPr="006C3011">
              <w:rPr>
                <w:rFonts w:ascii="Times New Roman" w:eastAsia="Calibri" w:hAnsi="Times New Roman" w:cs="Times New Roman"/>
                <w:b/>
              </w:rPr>
              <w:t xml:space="preserve">Možnost využívání státního majetku k soukromým účelům zaměstnanců nebo cizích osob, úhrady fiktivních služeb a prací. </w:t>
            </w:r>
            <w:r w:rsidRPr="006C3011">
              <w:rPr>
                <w:rFonts w:ascii="Times New Roman" w:eastAsia="Calibri" w:hAnsi="Times New Roman" w:cs="Times New Roman"/>
                <w:b/>
                <w:color w:val="000000"/>
              </w:rPr>
              <w:t xml:space="preserve">Správa movitého a nemovitého majetku </w:t>
            </w:r>
            <w:r w:rsidR="00840237">
              <w:rPr>
                <w:rFonts w:ascii="Times New Roman" w:eastAsia="Calibri" w:hAnsi="Times New Roman" w:cs="Times New Roman"/>
                <w:b/>
                <w:color w:val="000000"/>
              </w:rPr>
              <w:t>IKEM</w:t>
            </w:r>
            <w:r w:rsidRPr="006C3011">
              <w:rPr>
                <w:rFonts w:ascii="Times New Roman" w:eastAsia="Calibri" w:hAnsi="Times New Roman" w:cs="Times New Roman"/>
                <w:b/>
                <w:color w:val="000000"/>
              </w:rPr>
              <w:t>, jeho využívání, údržba, obnova, evidence.</w:t>
            </w:r>
          </w:p>
        </w:tc>
      </w:tr>
      <w:tr w:rsidR="00D9387B" w:rsidRPr="00D9387B" w:rsidTr="00912A69">
        <w:tc>
          <w:tcPr>
            <w:tcW w:w="1985" w:type="dxa"/>
            <w:tcBorders>
              <w:top w:val="single" w:sz="8" w:space="0" w:color="auto"/>
              <w:left w:val="single" w:sz="12" w:space="0" w:color="auto"/>
              <w:bottom w:val="single" w:sz="8" w:space="0" w:color="auto"/>
              <w:right w:val="single" w:sz="8" w:space="0" w:color="auto"/>
            </w:tcBorders>
            <w:shd w:val="clear" w:color="auto" w:fill="FFFFFF" w:themeFill="background1"/>
          </w:tcPr>
          <w:p w:rsidR="00D9387B" w:rsidRPr="00D9387B" w:rsidRDefault="00D9387B" w:rsidP="00D9387B">
            <w:pPr>
              <w:autoSpaceDE w:val="0"/>
              <w:autoSpaceDN w:val="0"/>
              <w:adjustRightInd w:val="0"/>
              <w:spacing w:after="0" w:line="240" w:lineRule="auto"/>
              <w:ind w:left="34"/>
              <w:rPr>
                <w:rFonts w:ascii="Times New Roman" w:eastAsia="Calibri" w:hAnsi="Times New Roman" w:cs="Times New Roman"/>
                <w:b/>
                <w:bCs/>
              </w:rPr>
            </w:pPr>
            <w:r w:rsidRPr="00D9387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D9387B" w:rsidRPr="00D9387B" w:rsidRDefault="00D9387B" w:rsidP="00D9387B">
            <w:pPr>
              <w:autoSpaceDE w:val="0"/>
              <w:autoSpaceDN w:val="0"/>
              <w:adjustRightInd w:val="0"/>
              <w:spacing w:after="0" w:line="240" w:lineRule="auto"/>
              <w:ind w:left="34"/>
              <w:jc w:val="both"/>
              <w:rPr>
                <w:rFonts w:ascii="Times New Roman" w:eastAsia="Calibri" w:hAnsi="Times New Roman" w:cs="Times New Roman"/>
                <w:bCs/>
              </w:rPr>
            </w:pPr>
            <w:r w:rsidRPr="00D9387B">
              <w:rPr>
                <w:rFonts w:ascii="Times New Roman" w:eastAsia="Calibri" w:hAnsi="Times New Roman" w:cs="Times New Roman"/>
                <w:bCs/>
              </w:rPr>
              <w:t>P:1</w:t>
            </w:r>
          </w:p>
          <w:p w:rsidR="00D9387B" w:rsidRPr="00D9387B" w:rsidRDefault="00D9387B" w:rsidP="00D9387B">
            <w:pPr>
              <w:autoSpaceDE w:val="0"/>
              <w:autoSpaceDN w:val="0"/>
              <w:adjustRightInd w:val="0"/>
              <w:spacing w:after="0" w:line="240" w:lineRule="auto"/>
              <w:ind w:left="34"/>
              <w:jc w:val="both"/>
              <w:rPr>
                <w:rFonts w:ascii="Times New Roman" w:eastAsia="Calibri" w:hAnsi="Times New Roman" w:cs="Times New Roman"/>
                <w:bCs/>
              </w:rPr>
            </w:pPr>
            <w:r w:rsidRPr="00D9387B">
              <w:rPr>
                <w:rFonts w:ascii="Times New Roman" w:eastAsia="Calibri" w:hAnsi="Times New Roman" w:cs="Times New Roman"/>
                <w:bCs/>
              </w:rPr>
              <w:t>V:2</w:t>
            </w:r>
          </w:p>
        </w:tc>
        <w:tc>
          <w:tcPr>
            <w:tcW w:w="5104" w:type="dxa"/>
            <w:tcBorders>
              <w:top w:val="single" w:sz="8" w:space="0" w:color="auto"/>
              <w:left w:val="single" w:sz="8" w:space="0" w:color="auto"/>
              <w:bottom w:val="single" w:sz="8" w:space="0" w:color="auto"/>
              <w:right w:val="single" w:sz="12" w:space="0" w:color="auto"/>
            </w:tcBorders>
            <w:shd w:val="clear" w:color="auto" w:fill="FFFFFF" w:themeFill="background1"/>
          </w:tcPr>
          <w:p w:rsidR="00D9387B" w:rsidRPr="00D9387B" w:rsidRDefault="00D9387B" w:rsidP="00D9387B">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MR:2</w:t>
            </w:r>
          </w:p>
        </w:tc>
      </w:tr>
      <w:tr w:rsidR="00D9387B" w:rsidRPr="00D9387B" w:rsidTr="00912A69">
        <w:tc>
          <w:tcPr>
            <w:tcW w:w="1985" w:type="dxa"/>
            <w:tcBorders>
              <w:top w:val="single" w:sz="8" w:space="0" w:color="auto"/>
              <w:left w:val="single" w:sz="12" w:space="0" w:color="auto"/>
              <w:bottom w:val="single" w:sz="12" w:space="0" w:color="auto"/>
              <w:right w:val="single" w:sz="8" w:space="0" w:color="auto"/>
            </w:tcBorders>
            <w:shd w:val="clear" w:color="auto" w:fill="FFFFFF" w:themeFill="background1"/>
          </w:tcPr>
          <w:p w:rsidR="00D9387B" w:rsidRPr="00D9387B" w:rsidRDefault="00D9387B" w:rsidP="00D9387B">
            <w:pPr>
              <w:autoSpaceDE w:val="0"/>
              <w:autoSpaceDN w:val="0"/>
              <w:adjustRightInd w:val="0"/>
              <w:spacing w:after="0" w:line="240" w:lineRule="auto"/>
              <w:ind w:left="34"/>
              <w:rPr>
                <w:rFonts w:ascii="Times New Roman" w:eastAsia="Calibri" w:hAnsi="Times New Roman" w:cs="Times New Roman"/>
                <w:color w:val="000000"/>
              </w:rPr>
            </w:pPr>
            <w:r w:rsidRPr="00D9387B">
              <w:rPr>
                <w:rFonts w:ascii="Times New Roman" w:eastAsia="Calibri" w:hAnsi="Times New Roman" w:cs="Times New Roman"/>
              </w:rPr>
              <w:t xml:space="preserve">Opatření na eliminaci rizika: </w:t>
            </w:r>
          </w:p>
          <w:p w:rsidR="00D9387B" w:rsidRPr="00D9387B" w:rsidRDefault="00D9387B" w:rsidP="00D9387B">
            <w:pPr>
              <w:autoSpaceDE w:val="0"/>
              <w:autoSpaceDN w:val="0"/>
              <w:adjustRightInd w:val="0"/>
              <w:spacing w:after="0" w:line="240" w:lineRule="auto"/>
              <w:ind w:left="34"/>
              <w:rPr>
                <w:rFonts w:ascii="Times New Roman" w:eastAsia="Calibri" w:hAnsi="Times New Roman" w:cs="Times New Roman"/>
                <w:b/>
                <w:bCs/>
              </w:rPr>
            </w:pPr>
          </w:p>
        </w:tc>
        <w:tc>
          <w:tcPr>
            <w:tcW w:w="7513"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D9387B" w:rsidRPr="00D514FC" w:rsidRDefault="00D514FC" w:rsidP="00D514FC">
            <w:pPr>
              <w:pStyle w:val="Odstavecseseznamem"/>
              <w:numPr>
                <w:ilvl w:val="0"/>
                <w:numId w:val="20"/>
              </w:numPr>
              <w:autoSpaceDE w:val="0"/>
              <w:autoSpaceDN w:val="0"/>
              <w:adjustRightInd w:val="0"/>
              <w:spacing w:after="0" w:line="240" w:lineRule="auto"/>
              <w:ind w:left="318" w:hanging="318"/>
              <w:jc w:val="both"/>
              <w:rPr>
                <w:rFonts w:ascii="Times New Roman" w:eastAsia="Calibri" w:hAnsi="Times New Roman" w:cs="Times New Roman"/>
              </w:rPr>
            </w:pPr>
            <w:r w:rsidRPr="00D514FC">
              <w:rPr>
                <w:rFonts w:ascii="Times New Roman" w:eastAsia="Calibri" w:hAnsi="Times New Roman" w:cs="Times New Roman"/>
              </w:rPr>
              <w:t>d</w:t>
            </w:r>
            <w:r w:rsidR="00D9387B" w:rsidRPr="00D514FC">
              <w:rPr>
                <w:rFonts w:ascii="Times New Roman" w:eastAsia="Calibri" w:hAnsi="Times New Roman" w:cs="Times New Roman"/>
              </w:rPr>
              <w:t>održování zákonných a ostatních postupů zejména podle</w:t>
            </w:r>
            <w:r>
              <w:rPr>
                <w:rFonts w:ascii="Times New Roman" w:eastAsia="Calibri" w:hAnsi="Times New Roman" w:cs="Times New Roman"/>
              </w:rPr>
              <w:t xml:space="preserve"> </w:t>
            </w:r>
            <w:r w:rsidR="00D9387B" w:rsidRPr="00D514FC">
              <w:rPr>
                <w:rFonts w:ascii="Times New Roman" w:eastAsia="Calibri" w:hAnsi="Times New Roman" w:cs="Times New Roman"/>
              </w:rPr>
              <w:t xml:space="preserve">zákona č. 219/2000 Sb., o majetku ČR a jejím vystupování v právních vztazích, v platném znění; </w:t>
            </w:r>
          </w:p>
          <w:p w:rsidR="00D9387B" w:rsidRPr="00D514FC" w:rsidRDefault="00D9387B" w:rsidP="00D514FC">
            <w:pPr>
              <w:pStyle w:val="Odstavecseseznamem"/>
              <w:numPr>
                <w:ilvl w:val="0"/>
                <w:numId w:val="20"/>
              </w:numPr>
              <w:autoSpaceDE w:val="0"/>
              <w:autoSpaceDN w:val="0"/>
              <w:adjustRightInd w:val="0"/>
              <w:spacing w:after="0" w:line="240" w:lineRule="auto"/>
              <w:ind w:left="318" w:hanging="318"/>
              <w:jc w:val="both"/>
              <w:rPr>
                <w:rFonts w:ascii="Times New Roman" w:eastAsia="Calibri" w:hAnsi="Times New Roman" w:cs="Times New Roman"/>
              </w:rPr>
            </w:pPr>
            <w:r w:rsidRPr="00D514FC">
              <w:rPr>
                <w:rFonts w:ascii="Times New Roman" w:eastAsia="Calibri" w:hAnsi="Times New Roman" w:cs="Times New Roman"/>
              </w:rPr>
              <w:t xml:space="preserve">vyhlášky č. 62/2001 Sb., o hospodaření organizačních složek státu a státních organizací s majetkem státu, v platném znění; </w:t>
            </w:r>
          </w:p>
          <w:p w:rsidR="00D9387B" w:rsidRPr="00D514FC" w:rsidRDefault="00D9387B" w:rsidP="00D514FC">
            <w:pPr>
              <w:pStyle w:val="Odstavecseseznamem"/>
              <w:numPr>
                <w:ilvl w:val="0"/>
                <w:numId w:val="20"/>
              </w:numPr>
              <w:autoSpaceDE w:val="0"/>
              <w:autoSpaceDN w:val="0"/>
              <w:adjustRightInd w:val="0"/>
              <w:spacing w:after="0" w:line="240" w:lineRule="auto"/>
              <w:ind w:left="318" w:hanging="318"/>
              <w:jc w:val="both"/>
              <w:rPr>
                <w:rFonts w:ascii="Times New Roman" w:eastAsia="Calibri" w:hAnsi="Times New Roman" w:cs="Times New Roman"/>
              </w:rPr>
            </w:pPr>
            <w:r w:rsidRPr="00D514FC">
              <w:rPr>
                <w:rFonts w:ascii="Times New Roman" w:eastAsia="Calibri" w:hAnsi="Times New Roman" w:cs="Times New Roman"/>
              </w:rPr>
              <w:t xml:space="preserve">Směrnice </w:t>
            </w:r>
            <w:r w:rsidR="00840237" w:rsidRPr="00D514FC">
              <w:rPr>
                <w:rFonts w:ascii="Times New Roman" w:eastAsia="Calibri" w:hAnsi="Times New Roman" w:cs="Times New Roman"/>
              </w:rPr>
              <w:t xml:space="preserve">IKEM </w:t>
            </w:r>
            <w:r w:rsidRPr="00D514FC">
              <w:rPr>
                <w:rFonts w:ascii="Times New Roman" w:eastAsia="Calibri" w:hAnsi="Times New Roman" w:cs="Times New Roman"/>
              </w:rPr>
              <w:t>upravující nakládání s majetkem ČR v příslušnosti hospodaření (upravující pořizování, evidenci, odpisování a vyřazování majetku ČR)</w:t>
            </w:r>
            <w:r w:rsidR="00D514FC" w:rsidRPr="00D514FC">
              <w:rPr>
                <w:rFonts w:ascii="Times New Roman" w:eastAsia="Calibri" w:hAnsi="Times New Roman" w:cs="Times New Roman"/>
              </w:rPr>
              <w:t>;</w:t>
            </w:r>
          </w:p>
          <w:p w:rsidR="00D9387B" w:rsidRPr="00D514FC" w:rsidRDefault="00D9387B" w:rsidP="00D514FC">
            <w:pPr>
              <w:pStyle w:val="Odstavecseseznamem"/>
              <w:numPr>
                <w:ilvl w:val="0"/>
                <w:numId w:val="20"/>
              </w:numPr>
              <w:autoSpaceDE w:val="0"/>
              <w:autoSpaceDN w:val="0"/>
              <w:adjustRightInd w:val="0"/>
              <w:spacing w:after="0" w:line="240" w:lineRule="auto"/>
              <w:ind w:left="318" w:hanging="318"/>
              <w:jc w:val="both"/>
              <w:rPr>
                <w:rFonts w:ascii="Times New Roman" w:eastAsia="Calibri" w:hAnsi="Times New Roman" w:cs="Times New Roman"/>
                <w:b/>
                <w:bCs/>
              </w:rPr>
            </w:pPr>
            <w:r w:rsidRPr="00D514FC">
              <w:rPr>
                <w:rFonts w:ascii="Times New Roman" w:eastAsia="Calibri" w:hAnsi="Times New Roman" w:cs="Times New Roman"/>
              </w:rPr>
              <w:t>Dodržování zákonných a ostatních postupů zejména podle zákona č. 320/2001 Sb., o finanční kontrole</w:t>
            </w:r>
            <w:r w:rsidR="00D514FC" w:rsidRPr="00D514FC">
              <w:rPr>
                <w:rFonts w:ascii="Times New Roman" w:eastAsia="Calibri" w:hAnsi="Times New Roman" w:cs="Times New Roman"/>
              </w:rPr>
              <w:t>, v platném znění</w:t>
            </w:r>
            <w:r w:rsidRPr="00D514FC">
              <w:rPr>
                <w:rFonts w:ascii="Times New Roman" w:eastAsia="Calibri" w:hAnsi="Times New Roman" w:cs="Times New Roman"/>
              </w:rPr>
              <w:t xml:space="preserve"> a zákona č. 218/2000 Sb., o rozpočtových pravidlech, v pla</w:t>
            </w:r>
            <w:r w:rsidR="00D514FC" w:rsidRPr="00D514FC">
              <w:rPr>
                <w:rFonts w:ascii="Times New Roman" w:eastAsia="Calibri" w:hAnsi="Times New Roman" w:cs="Times New Roman"/>
              </w:rPr>
              <w:t>tném znění.</w:t>
            </w:r>
          </w:p>
        </w:tc>
      </w:tr>
      <w:tr w:rsidR="00D9387B" w:rsidRPr="00D9387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D9387B" w:rsidRPr="00D9387B" w:rsidRDefault="00D9387B" w:rsidP="006C3011">
            <w:pPr>
              <w:autoSpaceDE w:val="0"/>
              <w:autoSpaceDN w:val="0"/>
              <w:adjustRightInd w:val="0"/>
              <w:spacing w:after="0" w:line="240" w:lineRule="auto"/>
              <w:rPr>
                <w:rFonts w:ascii="Times New Roman" w:eastAsia="Calibri" w:hAnsi="Times New Roman" w:cs="Times New Roman"/>
                <w:b/>
                <w:bCs/>
              </w:rPr>
            </w:pPr>
            <w:r w:rsidRPr="00D9387B">
              <w:rPr>
                <w:rFonts w:ascii="Times New Roman" w:eastAsia="Calibri" w:hAnsi="Times New Roman" w:cs="Times New Roman"/>
                <w:b/>
                <w:bCs/>
              </w:rPr>
              <w:t xml:space="preserve">Zařazování zaměstnanců do studia a vysílání na zahraniční pracovní cesty  </w:t>
            </w:r>
            <w:r w:rsidRPr="006C3011">
              <w:rPr>
                <w:rFonts w:ascii="Times New Roman" w:eastAsia="Calibri" w:hAnsi="Times New Roman" w:cs="Times New Roman"/>
                <w:b/>
                <w:bCs/>
              </w:rPr>
              <w:t xml:space="preserve">- </w:t>
            </w:r>
            <w:r w:rsidR="006C3011">
              <w:rPr>
                <w:rFonts w:ascii="Times New Roman" w:eastAsia="Calibri" w:hAnsi="Times New Roman" w:cs="Times New Roman"/>
                <w:b/>
                <w:bCs/>
              </w:rPr>
              <w:t>z</w:t>
            </w:r>
            <w:r w:rsidRPr="006C3011">
              <w:rPr>
                <w:rFonts w:ascii="Times New Roman" w:eastAsia="Calibri" w:hAnsi="Times New Roman" w:cs="Times New Roman"/>
                <w:b/>
              </w:rPr>
              <w:t>výhodňování či znevýhodňování některých osob, nadužívání či zneužívání cestovních výdajů</w:t>
            </w:r>
          </w:p>
        </w:tc>
      </w:tr>
      <w:tr w:rsidR="00D9387B" w:rsidRPr="00D9387B" w:rsidTr="00912A69">
        <w:tc>
          <w:tcPr>
            <w:tcW w:w="1985" w:type="dxa"/>
            <w:tcBorders>
              <w:top w:val="single" w:sz="8" w:space="0" w:color="auto"/>
              <w:left w:val="single" w:sz="12" w:space="0" w:color="auto"/>
              <w:bottom w:val="single" w:sz="8" w:space="0" w:color="auto"/>
              <w:right w:val="single" w:sz="8" w:space="0" w:color="auto"/>
            </w:tcBorders>
            <w:shd w:val="clear" w:color="auto" w:fill="FFFFFF" w:themeFill="background1"/>
          </w:tcPr>
          <w:p w:rsidR="00D9387B" w:rsidRPr="00D9387B" w:rsidRDefault="00D9387B" w:rsidP="00D9387B">
            <w:pPr>
              <w:autoSpaceDE w:val="0"/>
              <w:autoSpaceDN w:val="0"/>
              <w:adjustRightInd w:val="0"/>
              <w:spacing w:after="0" w:line="240" w:lineRule="auto"/>
              <w:ind w:left="34"/>
              <w:rPr>
                <w:rFonts w:ascii="Times New Roman" w:eastAsia="Calibri" w:hAnsi="Times New Roman" w:cs="Times New Roman"/>
                <w:b/>
                <w:bCs/>
              </w:rPr>
            </w:pPr>
            <w:r w:rsidRPr="00D9387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D9387B" w:rsidRPr="00D9387B" w:rsidRDefault="00D9387B" w:rsidP="00D9387B">
            <w:pPr>
              <w:autoSpaceDE w:val="0"/>
              <w:autoSpaceDN w:val="0"/>
              <w:adjustRightInd w:val="0"/>
              <w:spacing w:after="0" w:line="240" w:lineRule="auto"/>
              <w:ind w:left="34"/>
              <w:jc w:val="both"/>
              <w:rPr>
                <w:rFonts w:ascii="Times New Roman" w:eastAsia="Calibri" w:hAnsi="Times New Roman" w:cs="Times New Roman"/>
                <w:bCs/>
              </w:rPr>
            </w:pPr>
            <w:r w:rsidRPr="00D9387B">
              <w:rPr>
                <w:rFonts w:ascii="Times New Roman" w:eastAsia="Calibri" w:hAnsi="Times New Roman" w:cs="Times New Roman"/>
                <w:bCs/>
              </w:rPr>
              <w:t>P:2</w:t>
            </w:r>
          </w:p>
          <w:p w:rsidR="00D9387B" w:rsidRPr="00D9387B" w:rsidRDefault="00D9387B" w:rsidP="00D9387B">
            <w:pPr>
              <w:autoSpaceDE w:val="0"/>
              <w:autoSpaceDN w:val="0"/>
              <w:adjustRightInd w:val="0"/>
              <w:spacing w:after="0" w:line="240" w:lineRule="auto"/>
              <w:ind w:left="34"/>
              <w:jc w:val="both"/>
              <w:rPr>
                <w:rFonts w:ascii="Times New Roman" w:eastAsia="Calibri" w:hAnsi="Times New Roman" w:cs="Times New Roman"/>
                <w:bCs/>
              </w:rPr>
            </w:pPr>
            <w:r w:rsidRPr="00D9387B">
              <w:rPr>
                <w:rFonts w:ascii="Times New Roman" w:eastAsia="Calibri" w:hAnsi="Times New Roman" w:cs="Times New Roman"/>
                <w:bCs/>
              </w:rPr>
              <w:t>V:3</w:t>
            </w:r>
          </w:p>
        </w:tc>
        <w:tc>
          <w:tcPr>
            <w:tcW w:w="5104" w:type="dxa"/>
            <w:tcBorders>
              <w:top w:val="single" w:sz="8" w:space="0" w:color="auto"/>
              <w:left w:val="single" w:sz="8" w:space="0" w:color="auto"/>
              <w:bottom w:val="single" w:sz="8" w:space="0" w:color="auto"/>
              <w:right w:val="single" w:sz="12" w:space="0" w:color="auto"/>
            </w:tcBorders>
            <w:shd w:val="clear" w:color="auto" w:fill="FFFFFF" w:themeFill="background1"/>
          </w:tcPr>
          <w:p w:rsidR="00D9387B" w:rsidRPr="00D9387B" w:rsidRDefault="00D9387B" w:rsidP="00D9387B">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MR:6</w:t>
            </w:r>
          </w:p>
        </w:tc>
      </w:tr>
      <w:tr w:rsidR="00D9387B" w:rsidRPr="00D9387B" w:rsidTr="00912A69">
        <w:tc>
          <w:tcPr>
            <w:tcW w:w="1985" w:type="dxa"/>
            <w:tcBorders>
              <w:top w:val="single" w:sz="8" w:space="0" w:color="auto"/>
              <w:left w:val="single" w:sz="12" w:space="0" w:color="auto"/>
              <w:bottom w:val="single" w:sz="12" w:space="0" w:color="auto"/>
              <w:right w:val="single" w:sz="8" w:space="0" w:color="auto"/>
            </w:tcBorders>
            <w:shd w:val="clear" w:color="auto" w:fill="FFFFFF" w:themeFill="background1"/>
          </w:tcPr>
          <w:p w:rsidR="00D9387B" w:rsidRPr="00D9387B" w:rsidRDefault="00D9387B" w:rsidP="00D9387B">
            <w:pPr>
              <w:autoSpaceDE w:val="0"/>
              <w:autoSpaceDN w:val="0"/>
              <w:adjustRightInd w:val="0"/>
              <w:spacing w:after="0" w:line="240" w:lineRule="auto"/>
              <w:ind w:left="34"/>
              <w:rPr>
                <w:rFonts w:ascii="Times New Roman" w:eastAsia="Calibri" w:hAnsi="Times New Roman" w:cs="Times New Roman"/>
                <w:color w:val="000000"/>
              </w:rPr>
            </w:pPr>
            <w:r w:rsidRPr="00D9387B">
              <w:rPr>
                <w:rFonts w:ascii="Times New Roman" w:eastAsia="Calibri" w:hAnsi="Times New Roman" w:cs="Times New Roman"/>
              </w:rPr>
              <w:t xml:space="preserve">Opatření na eliminaci rizika: </w:t>
            </w:r>
          </w:p>
          <w:p w:rsidR="00D9387B" w:rsidRPr="00D9387B" w:rsidRDefault="00D9387B" w:rsidP="00D9387B">
            <w:pPr>
              <w:autoSpaceDE w:val="0"/>
              <w:autoSpaceDN w:val="0"/>
              <w:adjustRightInd w:val="0"/>
              <w:spacing w:after="0" w:line="240" w:lineRule="auto"/>
              <w:ind w:left="34"/>
              <w:rPr>
                <w:rFonts w:ascii="Times New Roman" w:eastAsia="Calibri" w:hAnsi="Times New Roman" w:cs="Times New Roman"/>
                <w:b/>
                <w:bCs/>
              </w:rPr>
            </w:pPr>
          </w:p>
        </w:tc>
        <w:tc>
          <w:tcPr>
            <w:tcW w:w="7513"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D9387B" w:rsidRPr="00D9387B" w:rsidRDefault="00D9387B" w:rsidP="000E58FD">
            <w:pPr>
              <w:autoSpaceDE w:val="0"/>
              <w:autoSpaceDN w:val="0"/>
              <w:adjustRightInd w:val="0"/>
              <w:spacing w:after="0" w:line="240" w:lineRule="auto"/>
              <w:jc w:val="both"/>
              <w:rPr>
                <w:rFonts w:ascii="Times New Roman" w:eastAsia="Calibri" w:hAnsi="Times New Roman" w:cs="Times New Roman"/>
                <w:b/>
                <w:bCs/>
              </w:rPr>
            </w:pPr>
            <w:r w:rsidRPr="00D9387B">
              <w:rPr>
                <w:rFonts w:ascii="Times New Roman" w:eastAsia="Calibri" w:hAnsi="Times New Roman" w:cs="Times New Roman"/>
                <w:color w:val="000000"/>
              </w:rPr>
              <w:t xml:space="preserve">Zaměstnanci budou vysíláni na zahraniční pracovní cesty či navrhováni do studia na základě rozhodnutí </w:t>
            </w:r>
            <w:r w:rsidR="000E58FD">
              <w:rPr>
                <w:rFonts w:ascii="Times New Roman" w:eastAsia="Calibri" w:hAnsi="Times New Roman" w:cs="Times New Roman"/>
                <w:color w:val="000000"/>
              </w:rPr>
              <w:t xml:space="preserve">vedoucího zaměstnance zařazeného do 3. stupně řízení a </w:t>
            </w:r>
            <w:r w:rsidRPr="00D9387B">
              <w:rPr>
                <w:rFonts w:ascii="Times New Roman" w:eastAsia="Calibri" w:hAnsi="Times New Roman" w:cs="Times New Roman"/>
                <w:color w:val="000000"/>
              </w:rPr>
              <w:t xml:space="preserve">ředitele </w:t>
            </w:r>
            <w:r w:rsidR="000E58FD">
              <w:rPr>
                <w:rFonts w:ascii="Times New Roman" w:eastAsia="Calibri" w:hAnsi="Times New Roman" w:cs="Times New Roman"/>
                <w:color w:val="000000"/>
              </w:rPr>
              <w:t>IKEM</w:t>
            </w:r>
            <w:r w:rsidRPr="00D9387B">
              <w:rPr>
                <w:rFonts w:ascii="Times New Roman" w:eastAsia="Calibri" w:hAnsi="Times New Roman" w:cs="Times New Roman"/>
                <w:color w:val="000000"/>
              </w:rPr>
              <w:t xml:space="preserve"> s přihlédnutím k účelnosti, efektivnosti a finanční náročnosti cesty. Bude uplatňována důsledná řídící kontrola.</w:t>
            </w:r>
          </w:p>
        </w:tc>
      </w:tr>
      <w:tr w:rsidR="00AC01D9" w:rsidRPr="00D9387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AC01D9" w:rsidRPr="00D9387B" w:rsidRDefault="00AC01D9" w:rsidP="00D603F8">
            <w:pPr>
              <w:autoSpaceDE w:val="0"/>
              <w:autoSpaceDN w:val="0"/>
              <w:adjustRightInd w:val="0"/>
              <w:spacing w:after="0" w:line="240" w:lineRule="auto"/>
              <w:rPr>
                <w:rFonts w:ascii="Times New Roman" w:eastAsia="Calibri" w:hAnsi="Times New Roman" w:cs="Times New Roman"/>
                <w:b/>
                <w:bCs/>
              </w:rPr>
            </w:pPr>
            <w:r w:rsidRPr="00AC01D9">
              <w:rPr>
                <w:rFonts w:ascii="Times New Roman" w:eastAsia="Calibri" w:hAnsi="Times New Roman" w:cs="Times New Roman"/>
                <w:b/>
                <w:bCs/>
              </w:rPr>
              <w:t>Prodej/převod/likvidace neupotřebitelného a přebytečného majetku přímo řízených organizací sekce ochrany a podpory veřejného zdraví</w:t>
            </w:r>
          </w:p>
        </w:tc>
      </w:tr>
      <w:tr w:rsidR="00AC01D9" w:rsidRPr="00D9387B" w:rsidTr="00912A69">
        <w:tc>
          <w:tcPr>
            <w:tcW w:w="1985" w:type="dxa"/>
            <w:tcBorders>
              <w:top w:val="single" w:sz="8" w:space="0" w:color="auto"/>
              <w:left w:val="single" w:sz="12" w:space="0" w:color="auto"/>
              <w:bottom w:val="single" w:sz="8" w:space="0" w:color="auto"/>
              <w:right w:val="single" w:sz="8" w:space="0" w:color="auto"/>
            </w:tcBorders>
            <w:shd w:val="clear" w:color="auto" w:fill="FFFFFF" w:themeFill="background1"/>
          </w:tcPr>
          <w:p w:rsidR="00AC01D9" w:rsidRPr="00D9387B" w:rsidRDefault="00AC01D9" w:rsidP="00D603F8">
            <w:pPr>
              <w:autoSpaceDE w:val="0"/>
              <w:autoSpaceDN w:val="0"/>
              <w:adjustRightInd w:val="0"/>
              <w:spacing w:after="0" w:line="240" w:lineRule="auto"/>
              <w:ind w:left="34"/>
              <w:rPr>
                <w:rFonts w:ascii="Times New Roman" w:eastAsia="Calibri" w:hAnsi="Times New Roman" w:cs="Times New Roman"/>
                <w:b/>
                <w:bCs/>
              </w:rPr>
            </w:pPr>
            <w:r w:rsidRPr="00D9387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AC01D9" w:rsidRPr="00D9387B" w:rsidRDefault="00AC01D9" w:rsidP="00D603F8">
            <w:pPr>
              <w:autoSpaceDE w:val="0"/>
              <w:autoSpaceDN w:val="0"/>
              <w:adjustRightInd w:val="0"/>
              <w:spacing w:after="0" w:line="240" w:lineRule="auto"/>
              <w:ind w:left="34"/>
              <w:jc w:val="both"/>
              <w:rPr>
                <w:rFonts w:ascii="Times New Roman" w:eastAsia="Calibri" w:hAnsi="Times New Roman" w:cs="Times New Roman"/>
                <w:bCs/>
              </w:rPr>
            </w:pPr>
            <w:r w:rsidRPr="00D9387B">
              <w:rPr>
                <w:rFonts w:ascii="Times New Roman" w:eastAsia="Calibri" w:hAnsi="Times New Roman" w:cs="Times New Roman"/>
                <w:bCs/>
              </w:rPr>
              <w:t>P:2</w:t>
            </w:r>
          </w:p>
          <w:p w:rsidR="00AC01D9" w:rsidRPr="00D9387B" w:rsidRDefault="00AC01D9" w:rsidP="00D603F8">
            <w:pPr>
              <w:autoSpaceDE w:val="0"/>
              <w:autoSpaceDN w:val="0"/>
              <w:adjustRightInd w:val="0"/>
              <w:spacing w:after="0" w:line="240" w:lineRule="auto"/>
              <w:ind w:left="34"/>
              <w:jc w:val="both"/>
              <w:rPr>
                <w:rFonts w:ascii="Times New Roman" w:eastAsia="Calibri" w:hAnsi="Times New Roman" w:cs="Times New Roman"/>
                <w:bCs/>
              </w:rPr>
            </w:pPr>
            <w:r w:rsidRPr="00D9387B">
              <w:rPr>
                <w:rFonts w:ascii="Times New Roman" w:eastAsia="Calibri" w:hAnsi="Times New Roman" w:cs="Times New Roman"/>
                <w:bCs/>
              </w:rPr>
              <w:t>V:3</w:t>
            </w:r>
          </w:p>
        </w:tc>
        <w:tc>
          <w:tcPr>
            <w:tcW w:w="5104" w:type="dxa"/>
            <w:tcBorders>
              <w:top w:val="single" w:sz="8" w:space="0" w:color="auto"/>
              <w:left w:val="single" w:sz="8" w:space="0" w:color="auto"/>
              <w:bottom w:val="single" w:sz="8" w:space="0" w:color="auto"/>
              <w:right w:val="single" w:sz="12" w:space="0" w:color="auto"/>
            </w:tcBorders>
            <w:shd w:val="clear" w:color="auto" w:fill="FFFFFF" w:themeFill="background1"/>
          </w:tcPr>
          <w:p w:rsidR="00AC01D9" w:rsidRPr="00D9387B" w:rsidRDefault="00AC01D9" w:rsidP="00D603F8">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MR:6</w:t>
            </w:r>
          </w:p>
        </w:tc>
      </w:tr>
      <w:tr w:rsidR="00AC01D9" w:rsidRPr="00D9387B" w:rsidTr="00912A69">
        <w:trPr>
          <w:trHeight w:val="982"/>
        </w:trPr>
        <w:tc>
          <w:tcPr>
            <w:tcW w:w="1985" w:type="dxa"/>
            <w:tcBorders>
              <w:top w:val="single" w:sz="8" w:space="0" w:color="auto"/>
              <w:left w:val="single" w:sz="12" w:space="0" w:color="auto"/>
              <w:bottom w:val="single" w:sz="12" w:space="0" w:color="auto"/>
              <w:right w:val="single" w:sz="8" w:space="0" w:color="auto"/>
            </w:tcBorders>
            <w:shd w:val="clear" w:color="auto" w:fill="FFFFFF" w:themeFill="background1"/>
          </w:tcPr>
          <w:p w:rsidR="00AC01D9" w:rsidRPr="00D9387B" w:rsidRDefault="00AC01D9" w:rsidP="00D603F8">
            <w:pPr>
              <w:autoSpaceDE w:val="0"/>
              <w:autoSpaceDN w:val="0"/>
              <w:adjustRightInd w:val="0"/>
              <w:spacing w:after="0" w:line="240" w:lineRule="auto"/>
              <w:ind w:left="34"/>
              <w:rPr>
                <w:rFonts w:ascii="Times New Roman" w:eastAsia="Calibri" w:hAnsi="Times New Roman" w:cs="Times New Roman"/>
                <w:color w:val="000000"/>
              </w:rPr>
            </w:pPr>
            <w:r w:rsidRPr="00D9387B">
              <w:rPr>
                <w:rFonts w:ascii="Times New Roman" w:eastAsia="Calibri" w:hAnsi="Times New Roman" w:cs="Times New Roman"/>
              </w:rPr>
              <w:t xml:space="preserve">Opatření na eliminaci rizika: </w:t>
            </w:r>
          </w:p>
          <w:p w:rsidR="00AC01D9" w:rsidRPr="00D9387B" w:rsidRDefault="00AC01D9" w:rsidP="00D603F8">
            <w:pPr>
              <w:autoSpaceDE w:val="0"/>
              <w:autoSpaceDN w:val="0"/>
              <w:adjustRightInd w:val="0"/>
              <w:spacing w:after="0" w:line="240" w:lineRule="auto"/>
              <w:ind w:left="34"/>
              <w:rPr>
                <w:rFonts w:ascii="Times New Roman" w:eastAsia="Calibri" w:hAnsi="Times New Roman" w:cs="Times New Roman"/>
                <w:b/>
                <w:bCs/>
              </w:rPr>
            </w:pPr>
          </w:p>
        </w:tc>
        <w:tc>
          <w:tcPr>
            <w:tcW w:w="7513"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AC01D9" w:rsidRPr="00AC01D9" w:rsidRDefault="00AC01D9" w:rsidP="00AC01D9">
            <w:pPr>
              <w:autoSpaceDE w:val="0"/>
              <w:autoSpaceDN w:val="0"/>
              <w:adjustRightInd w:val="0"/>
              <w:spacing w:after="0" w:line="240" w:lineRule="auto"/>
              <w:jc w:val="both"/>
              <w:rPr>
                <w:rFonts w:ascii="Times New Roman" w:eastAsia="Calibri" w:hAnsi="Times New Roman" w:cs="Times New Roman"/>
                <w:bCs/>
              </w:rPr>
            </w:pPr>
            <w:r w:rsidRPr="00AC01D9">
              <w:rPr>
                <w:rFonts w:ascii="Times New Roman" w:eastAsia="Calibri" w:hAnsi="Times New Roman" w:cs="Times New Roman"/>
                <w:bCs/>
              </w:rPr>
              <w:t>dodržování zákonných postupů;</w:t>
            </w:r>
          </w:p>
          <w:p w:rsidR="00AC01D9" w:rsidRPr="00AC01D9" w:rsidRDefault="00AC01D9" w:rsidP="00AC01D9">
            <w:pPr>
              <w:autoSpaceDE w:val="0"/>
              <w:autoSpaceDN w:val="0"/>
              <w:adjustRightInd w:val="0"/>
              <w:spacing w:after="0" w:line="240" w:lineRule="auto"/>
              <w:jc w:val="both"/>
              <w:rPr>
                <w:rFonts w:ascii="Times New Roman" w:eastAsia="Calibri" w:hAnsi="Times New Roman" w:cs="Times New Roman"/>
                <w:bCs/>
              </w:rPr>
            </w:pPr>
            <w:r w:rsidRPr="00AC01D9">
              <w:rPr>
                <w:rFonts w:ascii="Times New Roman" w:eastAsia="Calibri" w:hAnsi="Times New Roman" w:cs="Times New Roman"/>
                <w:bCs/>
              </w:rPr>
              <w:t>- dodržování interních aktů řízení (</w:t>
            </w:r>
            <w:r w:rsidR="000E58FD">
              <w:rPr>
                <w:rFonts w:ascii="Times New Roman" w:eastAsia="Calibri" w:hAnsi="Times New Roman" w:cs="Times New Roman"/>
                <w:bCs/>
              </w:rPr>
              <w:t>OS</w:t>
            </w:r>
            <w:r w:rsidRPr="00AC01D9">
              <w:rPr>
                <w:rFonts w:ascii="Times New Roman" w:eastAsia="Calibri" w:hAnsi="Times New Roman" w:cs="Times New Roman"/>
                <w:bCs/>
              </w:rPr>
              <w:t>);</w:t>
            </w:r>
          </w:p>
          <w:p w:rsidR="00AC01D9" w:rsidRPr="00D9387B" w:rsidRDefault="00AC01D9" w:rsidP="00AC01D9">
            <w:pPr>
              <w:autoSpaceDE w:val="0"/>
              <w:autoSpaceDN w:val="0"/>
              <w:adjustRightInd w:val="0"/>
              <w:spacing w:after="0" w:line="240" w:lineRule="auto"/>
              <w:jc w:val="both"/>
              <w:rPr>
                <w:rFonts w:ascii="Times New Roman" w:eastAsia="Calibri" w:hAnsi="Times New Roman" w:cs="Times New Roman"/>
                <w:b/>
                <w:bCs/>
              </w:rPr>
            </w:pPr>
            <w:r w:rsidRPr="00AC01D9">
              <w:rPr>
                <w:rFonts w:ascii="Times New Roman" w:eastAsia="Calibri" w:hAnsi="Times New Roman" w:cs="Times New Roman"/>
                <w:bCs/>
              </w:rPr>
              <w:t>- vícestupňová kontrola.</w:t>
            </w:r>
          </w:p>
        </w:tc>
      </w:tr>
      <w:tr w:rsidR="00485A85" w:rsidRPr="00D9387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485A85" w:rsidRPr="00D9387B" w:rsidRDefault="00485A85" w:rsidP="00FD549F">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Hospodaření s prostředky FKSP, zvýhodňování některých zaměstnanců</w:t>
            </w:r>
          </w:p>
        </w:tc>
      </w:tr>
      <w:tr w:rsidR="00485A85" w:rsidRPr="00D9387B" w:rsidTr="00912A69">
        <w:tc>
          <w:tcPr>
            <w:tcW w:w="1985" w:type="dxa"/>
            <w:tcBorders>
              <w:top w:val="single" w:sz="8" w:space="0" w:color="auto"/>
              <w:left w:val="single" w:sz="12" w:space="0" w:color="auto"/>
              <w:bottom w:val="single" w:sz="8" w:space="0" w:color="auto"/>
              <w:right w:val="single" w:sz="8" w:space="0" w:color="auto"/>
            </w:tcBorders>
            <w:shd w:val="clear" w:color="auto" w:fill="FFFFFF" w:themeFill="background1"/>
          </w:tcPr>
          <w:p w:rsidR="00485A85" w:rsidRPr="00D9387B" w:rsidRDefault="00485A85" w:rsidP="00FD549F">
            <w:pPr>
              <w:autoSpaceDE w:val="0"/>
              <w:autoSpaceDN w:val="0"/>
              <w:adjustRightInd w:val="0"/>
              <w:spacing w:after="0" w:line="240" w:lineRule="auto"/>
              <w:ind w:left="34"/>
              <w:rPr>
                <w:rFonts w:ascii="Times New Roman" w:eastAsia="Calibri" w:hAnsi="Times New Roman" w:cs="Times New Roman"/>
                <w:b/>
                <w:bCs/>
              </w:rPr>
            </w:pPr>
            <w:r w:rsidRPr="00D9387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485A85" w:rsidRPr="00D9387B" w:rsidRDefault="00485A85" w:rsidP="00FD549F">
            <w:pPr>
              <w:autoSpaceDE w:val="0"/>
              <w:autoSpaceDN w:val="0"/>
              <w:adjustRightInd w:val="0"/>
              <w:spacing w:after="0" w:line="240" w:lineRule="auto"/>
              <w:ind w:left="34"/>
              <w:jc w:val="both"/>
              <w:rPr>
                <w:rFonts w:ascii="Times New Roman" w:eastAsia="Calibri" w:hAnsi="Times New Roman" w:cs="Times New Roman"/>
                <w:bCs/>
              </w:rPr>
            </w:pPr>
            <w:r w:rsidRPr="00D9387B">
              <w:rPr>
                <w:rFonts w:ascii="Times New Roman" w:eastAsia="Calibri" w:hAnsi="Times New Roman" w:cs="Times New Roman"/>
                <w:bCs/>
              </w:rPr>
              <w:t>P:2</w:t>
            </w:r>
          </w:p>
          <w:p w:rsidR="00485A85" w:rsidRPr="00D9387B" w:rsidRDefault="00485A85" w:rsidP="00485A85">
            <w:pPr>
              <w:autoSpaceDE w:val="0"/>
              <w:autoSpaceDN w:val="0"/>
              <w:adjustRightInd w:val="0"/>
              <w:spacing w:after="0" w:line="240" w:lineRule="auto"/>
              <w:ind w:left="34"/>
              <w:jc w:val="both"/>
              <w:rPr>
                <w:rFonts w:ascii="Times New Roman" w:eastAsia="Calibri" w:hAnsi="Times New Roman" w:cs="Times New Roman"/>
                <w:bCs/>
              </w:rPr>
            </w:pPr>
            <w:r w:rsidRPr="00D9387B">
              <w:rPr>
                <w:rFonts w:ascii="Times New Roman" w:eastAsia="Calibri" w:hAnsi="Times New Roman" w:cs="Times New Roman"/>
                <w:bCs/>
              </w:rPr>
              <w:t>V:</w:t>
            </w:r>
            <w:r>
              <w:rPr>
                <w:rFonts w:ascii="Times New Roman" w:eastAsia="Calibri" w:hAnsi="Times New Roman" w:cs="Times New Roman"/>
                <w:bCs/>
              </w:rPr>
              <w:t>2</w:t>
            </w:r>
          </w:p>
        </w:tc>
        <w:tc>
          <w:tcPr>
            <w:tcW w:w="5104" w:type="dxa"/>
            <w:tcBorders>
              <w:top w:val="single" w:sz="8" w:space="0" w:color="auto"/>
              <w:left w:val="single" w:sz="8" w:space="0" w:color="auto"/>
              <w:bottom w:val="single" w:sz="8" w:space="0" w:color="auto"/>
              <w:right w:val="single" w:sz="12" w:space="0" w:color="auto"/>
            </w:tcBorders>
            <w:shd w:val="clear" w:color="auto" w:fill="FFFFFF" w:themeFill="background1"/>
          </w:tcPr>
          <w:p w:rsidR="00485A85" w:rsidRPr="00D9387B" w:rsidRDefault="00485A85" w:rsidP="00485A85">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MR:4</w:t>
            </w:r>
          </w:p>
        </w:tc>
      </w:tr>
      <w:tr w:rsidR="00485A85" w:rsidRPr="00D9387B" w:rsidTr="00912A69">
        <w:trPr>
          <w:trHeight w:val="901"/>
        </w:trPr>
        <w:tc>
          <w:tcPr>
            <w:tcW w:w="1985" w:type="dxa"/>
            <w:tcBorders>
              <w:top w:val="single" w:sz="8" w:space="0" w:color="auto"/>
              <w:left w:val="single" w:sz="12" w:space="0" w:color="auto"/>
              <w:bottom w:val="single" w:sz="12" w:space="0" w:color="auto"/>
              <w:right w:val="single" w:sz="8" w:space="0" w:color="auto"/>
            </w:tcBorders>
            <w:shd w:val="clear" w:color="auto" w:fill="FFFFFF" w:themeFill="background1"/>
          </w:tcPr>
          <w:p w:rsidR="00485A85" w:rsidRPr="00485A85" w:rsidRDefault="00485A85" w:rsidP="00FD549F">
            <w:pPr>
              <w:autoSpaceDE w:val="0"/>
              <w:autoSpaceDN w:val="0"/>
              <w:adjustRightInd w:val="0"/>
              <w:spacing w:after="0" w:line="240" w:lineRule="auto"/>
              <w:ind w:left="34"/>
              <w:rPr>
                <w:rFonts w:ascii="Times New Roman" w:eastAsia="Calibri" w:hAnsi="Times New Roman" w:cs="Times New Roman"/>
                <w:bCs/>
              </w:rPr>
            </w:pPr>
            <w:r w:rsidRPr="00485A85">
              <w:rPr>
                <w:rFonts w:ascii="Times New Roman" w:eastAsia="Calibri" w:hAnsi="Times New Roman" w:cs="Times New Roman"/>
                <w:bCs/>
              </w:rPr>
              <w:t>Opatření na eliminaci rizika:</w:t>
            </w:r>
          </w:p>
        </w:tc>
        <w:tc>
          <w:tcPr>
            <w:tcW w:w="7513"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485A85" w:rsidRPr="00485A85" w:rsidRDefault="00485A85" w:rsidP="00485A85">
            <w:pPr>
              <w:autoSpaceDE w:val="0"/>
              <w:autoSpaceDN w:val="0"/>
              <w:adjustRightInd w:val="0"/>
              <w:spacing w:after="0" w:line="240" w:lineRule="auto"/>
              <w:jc w:val="both"/>
              <w:rPr>
                <w:rFonts w:ascii="Times New Roman" w:eastAsia="Calibri" w:hAnsi="Times New Roman" w:cs="Times New Roman"/>
                <w:bCs/>
              </w:rPr>
            </w:pPr>
            <w:r w:rsidRPr="00485A85">
              <w:rPr>
                <w:rFonts w:ascii="Times New Roman" w:eastAsia="Calibri" w:hAnsi="Times New Roman" w:cs="Times New Roman"/>
                <w:bCs/>
              </w:rPr>
              <w:t xml:space="preserve">Dodržování rovného přístupu všech zaměstnanců k informacím o možnosti využívání prostředků z FKSP </w:t>
            </w:r>
            <w:r>
              <w:rPr>
                <w:rFonts w:ascii="Times New Roman" w:eastAsia="Calibri" w:hAnsi="Times New Roman" w:cs="Times New Roman"/>
                <w:bCs/>
              </w:rPr>
              <w:t>a</w:t>
            </w:r>
            <w:r w:rsidRPr="00485A85">
              <w:rPr>
                <w:rFonts w:ascii="Times New Roman" w:eastAsia="Calibri" w:hAnsi="Times New Roman" w:cs="Times New Roman"/>
                <w:bCs/>
              </w:rPr>
              <w:t xml:space="preserve"> dodržování interních předpisů. Při poskytování informací bude uplatňována důsledná řídící kontrola.</w:t>
            </w:r>
          </w:p>
        </w:tc>
      </w:tr>
    </w:tbl>
    <w:p w:rsidR="00373E69" w:rsidRDefault="00373E69" w:rsidP="008861BD">
      <w:pPr>
        <w:autoSpaceDE w:val="0"/>
        <w:autoSpaceDN w:val="0"/>
        <w:adjustRightInd w:val="0"/>
        <w:spacing w:after="0" w:line="240" w:lineRule="auto"/>
        <w:ind w:left="360"/>
        <w:jc w:val="both"/>
        <w:rPr>
          <w:rFonts w:ascii="Times New Roman" w:eastAsia="Calibri" w:hAnsi="Times New Roman" w:cs="Times New Roman"/>
          <w:b/>
        </w:rPr>
      </w:pPr>
    </w:p>
    <w:p w:rsidR="000E58FD" w:rsidRDefault="000E58FD" w:rsidP="008861BD">
      <w:pPr>
        <w:autoSpaceDE w:val="0"/>
        <w:autoSpaceDN w:val="0"/>
        <w:adjustRightInd w:val="0"/>
        <w:spacing w:after="0" w:line="240" w:lineRule="auto"/>
        <w:ind w:left="360"/>
        <w:jc w:val="both"/>
        <w:rPr>
          <w:rFonts w:ascii="Times New Roman" w:eastAsia="Calibri" w:hAnsi="Times New Roman" w:cs="Times New Roman"/>
          <w:b/>
        </w:rPr>
      </w:pPr>
    </w:p>
    <w:p w:rsidR="00D9387B" w:rsidRDefault="006C3011" w:rsidP="008C44C0">
      <w:pPr>
        <w:autoSpaceDE w:val="0"/>
        <w:autoSpaceDN w:val="0"/>
        <w:adjustRightInd w:val="0"/>
        <w:spacing w:after="0"/>
        <w:ind w:left="360"/>
        <w:jc w:val="both"/>
        <w:rPr>
          <w:rFonts w:ascii="Times New Roman" w:eastAsia="Calibri" w:hAnsi="Times New Roman" w:cs="Times New Roman"/>
          <w:b/>
        </w:rPr>
      </w:pPr>
      <w:r w:rsidRPr="006C3011">
        <w:rPr>
          <w:rFonts w:ascii="Times New Roman" w:eastAsia="Calibri" w:hAnsi="Times New Roman" w:cs="Times New Roman"/>
          <w:b/>
        </w:rPr>
        <w:t>F.</w:t>
      </w:r>
      <w:r w:rsidRPr="006C3011">
        <w:rPr>
          <w:rFonts w:ascii="Times New Roman" w:eastAsia="Calibri" w:hAnsi="Times New Roman" w:cs="Times New Roman"/>
          <w:b/>
        </w:rPr>
        <w:tab/>
        <w:t>Pracovněprávní a personální záležitosti</w:t>
      </w:r>
    </w:p>
    <w:tbl>
      <w:tblPr>
        <w:tblpPr w:leftFromText="141" w:rightFromText="141" w:vertAnchor="text" w:horzAnchor="margin" w:tblpX="-176" w:tblpY="540"/>
        <w:tblW w:w="9498" w:type="dxa"/>
        <w:shd w:val="clear" w:color="auto" w:fill="FFFFFF" w:themeFill="background1"/>
        <w:tblLayout w:type="fixed"/>
        <w:tblLook w:val="04A0" w:firstRow="1" w:lastRow="0" w:firstColumn="1" w:lastColumn="0" w:noHBand="0" w:noVBand="1"/>
      </w:tblPr>
      <w:tblGrid>
        <w:gridCol w:w="2161"/>
        <w:gridCol w:w="2409"/>
        <w:gridCol w:w="4928"/>
      </w:tblGrid>
      <w:tr w:rsidR="00904E71" w:rsidRPr="00B5444B" w:rsidTr="00912A69">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jc w:val="both"/>
              <w:rPr>
                <w:rFonts w:ascii="Times New Roman" w:eastAsia="Calibri" w:hAnsi="Times New Roman" w:cs="Times New Roman"/>
                <w:b/>
                <w:bCs/>
              </w:rPr>
            </w:pPr>
            <w:r w:rsidRPr="00B5444B">
              <w:rPr>
                <w:rFonts w:ascii="Times New Roman" w:eastAsia="Calibri" w:hAnsi="Times New Roman" w:cs="Times New Roman"/>
                <w:b/>
                <w:bCs/>
              </w:rPr>
              <w:t>Personální řízení – přijímání nových zaměstnanců</w:t>
            </w:r>
            <w:r>
              <w:rPr>
                <w:rFonts w:ascii="Times New Roman" w:eastAsia="Calibri" w:hAnsi="Times New Roman" w:cs="Times New Roman"/>
                <w:b/>
                <w:bCs/>
              </w:rPr>
              <w:t xml:space="preserve">, </w:t>
            </w:r>
            <w:r w:rsidRPr="001F521B">
              <w:rPr>
                <w:rFonts w:ascii="Times New Roman" w:eastAsia="Calibri" w:hAnsi="Times New Roman" w:cs="Times New Roman"/>
                <w:b/>
                <w:bCs/>
              </w:rPr>
              <w:t>z</w:t>
            </w:r>
            <w:r w:rsidRPr="001F521B">
              <w:rPr>
                <w:rFonts w:ascii="Times New Roman" w:eastAsia="Calibri" w:hAnsi="Times New Roman" w:cs="Times New Roman"/>
                <w:b/>
              </w:rPr>
              <w:t xml:space="preserve">výhodňování osob blízkých nebo jiných osob při obsazování volných pracovních míst </w:t>
            </w:r>
          </w:p>
        </w:tc>
      </w:tr>
      <w:tr w:rsidR="00904E71" w:rsidRPr="00B5444B" w:rsidTr="00912A69">
        <w:tc>
          <w:tcPr>
            <w:tcW w:w="2161" w:type="dxa"/>
            <w:tcBorders>
              <w:top w:val="single" w:sz="8" w:space="0" w:color="auto"/>
              <w:left w:val="single" w:sz="12"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r w:rsidRPr="00B5444B">
              <w:rPr>
                <w:rFonts w:ascii="Times New Roman" w:eastAsia="Calibri" w:hAnsi="Times New Roman" w:cs="Times New Roman"/>
              </w:rPr>
              <w:t xml:space="preserve">Hodnocení rizika:  </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P:2</w:t>
            </w:r>
          </w:p>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V:3</w:t>
            </w:r>
          </w:p>
        </w:tc>
        <w:tc>
          <w:tcPr>
            <w:tcW w:w="4928" w:type="dxa"/>
            <w:tcBorders>
              <w:top w:val="single" w:sz="8" w:space="0" w:color="auto"/>
              <w:left w:val="single" w:sz="8"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MR:6</w:t>
            </w:r>
          </w:p>
        </w:tc>
      </w:tr>
      <w:tr w:rsidR="00904E71" w:rsidRPr="00B5444B" w:rsidTr="00912A69">
        <w:tc>
          <w:tcPr>
            <w:tcW w:w="2161" w:type="dxa"/>
            <w:tcBorders>
              <w:top w:val="single" w:sz="8" w:space="0" w:color="auto"/>
              <w:left w:val="single" w:sz="12" w:space="0" w:color="auto"/>
              <w:bottom w:val="single" w:sz="12"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rPr>
            </w:pPr>
            <w:r w:rsidRPr="00B5444B">
              <w:rPr>
                <w:rFonts w:ascii="Times New Roman" w:eastAsia="Calibri" w:hAnsi="Times New Roman" w:cs="Times New Roman"/>
              </w:rPr>
              <w:t>Opatření na eliminaci rizika:</w:t>
            </w:r>
          </w:p>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rPr>
            </w:pPr>
          </w:p>
        </w:tc>
        <w:tc>
          <w:tcPr>
            <w:tcW w:w="733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
                <w:bCs/>
              </w:rPr>
            </w:pPr>
            <w:r w:rsidRPr="00B5444B">
              <w:rPr>
                <w:rFonts w:ascii="Times New Roman" w:eastAsia="Calibri" w:hAnsi="Times New Roman" w:cs="Times New Roman"/>
                <w:color w:val="000000"/>
              </w:rPr>
              <w:t xml:space="preserve">Při uzavírání pracovních smluv je postupováno v souladu se zákoníkem práce a dle ustanovení zákona č. 218/2000 Sb., o rozpočtových pravidlech. </w:t>
            </w:r>
            <w:r w:rsidR="00840237" w:rsidRPr="00B5444B">
              <w:rPr>
                <w:rFonts w:ascii="Times New Roman" w:eastAsia="Calibri" w:hAnsi="Times New Roman" w:cs="Times New Roman"/>
                <w:color w:val="000000"/>
              </w:rPr>
              <w:t>J</w:t>
            </w:r>
            <w:r w:rsidR="00840237">
              <w:rPr>
                <w:rFonts w:ascii="Times New Roman" w:eastAsia="Calibri" w:hAnsi="Times New Roman" w:cs="Times New Roman"/>
                <w:color w:val="000000"/>
              </w:rPr>
              <w:t>e</w:t>
            </w:r>
            <w:r w:rsidR="00840237" w:rsidRPr="00B5444B">
              <w:rPr>
                <w:rFonts w:ascii="Times New Roman" w:eastAsia="Calibri" w:hAnsi="Times New Roman" w:cs="Times New Roman"/>
                <w:color w:val="000000"/>
              </w:rPr>
              <w:t xml:space="preserve"> </w:t>
            </w:r>
            <w:r w:rsidRPr="00B5444B">
              <w:rPr>
                <w:rFonts w:ascii="Times New Roman" w:eastAsia="Calibri" w:hAnsi="Times New Roman" w:cs="Times New Roman"/>
                <w:color w:val="000000"/>
              </w:rPr>
              <w:t xml:space="preserve">důsledně kontrolována odvedená práce. </w:t>
            </w:r>
            <w:r w:rsidRPr="00B5444B">
              <w:rPr>
                <w:rFonts w:ascii="Times New Roman" w:eastAsia="Calibri" w:hAnsi="Times New Roman" w:cs="Times New Roman"/>
              </w:rPr>
              <w:t xml:space="preserve">Přijímání nových zaměstnanců na základě transparentního výběru a výlučně dle jejich profesních a morálních kvalit. Každé volné pracovní místo by mělo být zveřejněno na webu </w:t>
            </w:r>
            <w:r w:rsidR="00840237">
              <w:rPr>
                <w:rFonts w:ascii="Times New Roman" w:eastAsia="Calibri" w:hAnsi="Times New Roman" w:cs="Times New Roman"/>
              </w:rPr>
              <w:t>IKEM</w:t>
            </w:r>
            <w:r w:rsidRPr="00B5444B">
              <w:rPr>
                <w:rFonts w:ascii="Times New Roman" w:eastAsia="Calibri" w:hAnsi="Times New Roman" w:cs="Times New Roman"/>
              </w:rPr>
              <w:t xml:space="preserve">. Z každého procesu výběru nového pracovníka je pořízen úřední záznam, který shrnuje průběh výběrového procesu a důvod, proč byl vybrán konkrétní </w:t>
            </w:r>
            <w:r>
              <w:rPr>
                <w:rFonts w:ascii="Times New Roman" w:eastAsia="Calibri" w:hAnsi="Times New Roman" w:cs="Times New Roman"/>
              </w:rPr>
              <w:t>zaměstnanec</w:t>
            </w:r>
            <w:r w:rsidRPr="00B5444B">
              <w:rPr>
                <w:rFonts w:ascii="Times New Roman" w:eastAsia="Calibri" w:hAnsi="Times New Roman" w:cs="Times New Roman"/>
              </w:rPr>
              <w:t>.</w:t>
            </w:r>
          </w:p>
        </w:tc>
      </w:tr>
      <w:tr w:rsidR="00904E71" w:rsidRPr="00B5444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rPr>
                <w:rFonts w:ascii="Times New Roman" w:eastAsia="Calibri" w:hAnsi="Times New Roman" w:cs="Times New Roman"/>
                <w:b/>
                <w:bCs/>
              </w:rPr>
            </w:pPr>
            <w:r w:rsidRPr="00B5444B">
              <w:rPr>
                <w:rFonts w:ascii="Times New Roman" w:eastAsia="Calibri" w:hAnsi="Times New Roman" w:cs="Times New Roman"/>
                <w:b/>
                <w:bCs/>
              </w:rPr>
              <w:t>Uzavírání dohod o provedení práce a pracovní činnosti</w:t>
            </w:r>
          </w:p>
          <w:p w:rsidR="00904E71" w:rsidRPr="006C3011" w:rsidRDefault="00904E71" w:rsidP="000E58FD">
            <w:pPr>
              <w:autoSpaceDE w:val="0"/>
              <w:autoSpaceDN w:val="0"/>
              <w:adjustRightInd w:val="0"/>
              <w:spacing w:after="0" w:line="240" w:lineRule="auto"/>
              <w:rPr>
                <w:rFonts w:ascii="Times New Roman" w:eastAsia="Calibri" w:hAnsi="Times New Roman" w:cs="Times New Roman"/>
                <w:b/>
                <w:bCs/>
              </w:rPr>
            </w:pPr>
            <w:r w:rsidRPr="006C3011">
              <w:rPr>
                <w:rFonts w:ascii="Times New Roman" w:eastAsia="Calibri" w:hAnsi="Times New Roman" w:cs="Times New Roman"/>
                <w:b/>
              </w:rPr>
              <w:t>Uzavírání smluv s osobami blízkými, od nichž mohou plynout poskytovateli nějaké výhody, neadekvátní stanovení výše odměny.</w:t>
            </w:r>
          </w:p>
        </w:tc>
      </w:tr>
      <w:tr w:rsidR="00904E71" w:rsidRPr="00B5444B" w:rsidTr="00912A69">
        <w:tc>
          <w:tcPr>
            <w:tcW w:w="2161" w:type="dxa"/>
            <w:tcBorders>
              <w:top w:val="single" w:sz="8" w:space="0" w:color="auto"/>
              <w:left w:val="single" w:sz="12"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r w:rsidRPr="00B5444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w:t>
            </w:r>
            <w:r>
              <w:rPr>
                <w:rFonts w:ascii="Times New Roman" w:eastAsia="Calibri" w:hAnsi="Times New Roman" w:cs="Times New Roman"/>
                <w:bCs/>
              </w:rPr>
              <w:t>3</w:t>
            </w:r>
          </w:p>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V:3</w:t>
            </w:r>
          </w:p>
        </w:tc>
        <w:tc>
          <w:tcPr>
            <w:tcW w:w="4928" w:type="dxa"/>
            <w:tcBorders>
              <w:top w:val="single" w:sz="8" w:space="0" w:color="auto"/>
              <w:left w:val="single" w:sz="8"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MR:9</w:t>
            </w:r>
          </w:p>
        </w:tc>
      </w:tr>
      <w:tr w:rsidR="00904E71" w:rsidRPr="00B5444B" w:rsidTr="00912A69">
        <w:tc>
          <w:tcPr>
            <w:tcW w:w="2161" w:type="dxa"/>
            <w:tcBorders>
              <w:top w:val="single" w:sz="8" w:space="0" w:color="auto"/>
              <w:left w:val="single" w:sz="12" w:space="0" w:color="auto"/>
              <w:bottom w:val="single" w:sz="12"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color w:val="000000"/>
              </w:rPr>
            </w:pPr>
            <w:r w:rsidRPr="00B5444B">
              <w:rPr>
                <w:rFonts w:ascii="Times New Roman" w:eastAsia="Calibri" w:hAnsi="Times New Roman" w:cs="Times New Roman"/>
              </w:rPr>
              <w:t xml:space="preserve">Opatření na eliminaci rizika: </w:t>
            </w:r>
          </w:p>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p>
        </w:tc>
        <w:tc>
          <w:tcPr>
            <w:tcW w:w="733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
                <w:bCs/>
              </w:rPr>
            </w:pPr>
            <w:r w:rsidRPr="00B5444B">
              <w:rPr>
                <w:rFonts w:ascii="Times New Roman" w:eastAsia="Calibri" w:hAnsi="Times New Roman" w:cs="Times New Roman"/>
                <w:color w:val="000000"/>
              </w:rPr>
              <w:t>Při uzavírání dohod je postupováno v souladu se zákoníkem práce a dle ustanovení zákona č. 218/2000 Sb., o rozpočtových pravidlech. Je důsledně kontrolována odvedená práce. Oddělení personální ve spolupráci s odbornými útvary analyzuje potřeby takového způsobu zajištění úkolů. Ve všech případech bude uplatňována důsledná řídící kontrola.</w:t>
            </w:r>
          </w:p>
        </w:tc>
      </w:tr>
      <w:tr w:rsidR="00904E71" w:rsidRPr="00B5444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jc w:val="both"/>
              <w:rPr>
                <w:rFonts w:ascii="Times New Roman" w:eastAsia="Calibri" w:hAnsi="Times New Roman" w:cs="Times New Roman"/>
                <w:b/>
                <w:bCs/>
              </w:rPr>
            </w:pPr>
            <w:r w:rsidRPr="00B5444B">
              <w:rPr>
                <w:rFonts w:ascii="Times New Roman" w:eastAsia="Calibri" w:hAnsi="Times New Roman" w:cs="Times New Roman"/>
                <w:b/>
                <w:bCs/>
              </w:rPr>
              <w:t>Zajišťování společných úkolů</w:t>
            </w:r>
          </w:p>
          <w:p w:rsidR="00904E71" w:rsidRPr="006C3011" w:rsidRDefault="00904E71" w:rsidP="000E58FD">
            <w:pPr>
              <w:autoSpaceDE w:val="0"/>
              <w:autoSpaceDN w:val="0"/>
              <w:adjustRightInd w:val="0"/>
              <w:spacing w:after="0" w:line="240" w:lineRule="auto"/>
              <w:ind w:left="34"/>
              <w:jc w:val="both"/>
              <w:rPr>
                <w:rFonts w:ascii="Times New Roman" w:eastAsia="Calibri" w:hAnsi="Times New Roman" w:cs="Times New Roman"/>
                <w:b/>
                <w:bCs/>
              </w:rPr>
            </w:pPr>
            <w:r w:rsidRPr="006C3011">
              <w:rPr>
                <w:rFonts w:ascii="Times New Roman" w:eastAsia="Calibri" w:hAnsi="Times New Roman" w:cs="Times New Roman"/>
                <w:b/>
              </w:rPr>
              <w:t>Zvýhodňování některých dodavatelů, zpracovatelů projektů, dodavatelů odborné pomoci</w:t>
            </w:r>
            <w:r w:rsidR="006C3011" w:rsidRPr="006C3011">
              <w:rPr>
                <w:rFonts w:ascii="Times New Roman" w:eastAsia="Calibri" w:hAnsi="Times New Roman" w:cs="Times New Roman"/>
                <w:b/>
              </w:rPr>
              <w:t>.</w:t>
            </w:r>
            <w:r w:rsidRPr="006C3011">
              <w:rPr>
                <w:rFonts w:ascii="Times New Roman" w:eastAsia="Calibri" w:hAnsi="Times New Roman" w:cs="Times New Roman"/>
                <w:b/>
              </w:rPr>
              <w:t xml:space="preserve"> </w:t>
            </w:r>
          </w:p>
        </w:tc>
      </w:tr>
      <w:tr w:rsidR="00904E71" w:rsidRPr="00B5444B" w:rsidTr="00912A69">
        <w:tc>
          <w:tcPr>
            <w:tcW w:w="2161" w:type="dxa"/>
            <w:tcBorders>
              <w:top w:val="single" w:sz="8" w:space="0" w:color="auto"/>
              <w:left w:val="single" w:sz="12"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r w:rsidRPr="00B5444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904E71"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P:3</w:t>
            </w:r>
          </w:p>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V:3</w:t>
            </w:r>
          </w:p>
        </w:tc>
        <w:tc>
          <w:tcPr>
            <w:tcW w:w="4928" w:type="dxa"/>
            <w:tcBorders>
              <w:top w:val="single" w:sz="8" w:space="0" w:color="auto"/>
              <w:left w:val="single" w:sz="8"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MR:3</w:t>
            </w:r>
          </w:p>
        </w:tc>
      </w:tr>
      <w:tr w:rsidR="00904E71" w:rsidRPr="00B5444B" w:rsidTr="00912A69">
        <w:trPr>
          <w:trHeight w:val="686"/>
        </w:trPr>
        <w:tc>
          <w:tcPr>
            <w:tcW w:w="2161" w:type="dxa"/>
            <w:tcBorders>
              <w:top w:val="single" w:sz="8" w:space="0" w:color="auto"/>
              <w:left w:val="single" w:sz="12" w:space="0" w:color="auto"/>
              <w:bottom w:val="single" w:sz="12"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color w:val="000000"/>
              </w:rPr>
            </w:pPr>
            <w:r w:rsidRPr="00B5444B">
              <w:rPr>
                <w:rFonts w:ascii="Times New Roman" w:eastAsia="Calibri" w:hAnsi="Times New Roman" w:cs="Times New Roman"/>
              </w:rPr>
              <w:t xml:space="preserve">Opatření na eliminaci rizika: </w:t>
            </w:r>
          </w:p>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p>
        </w:tc>
        <w:tc>
          <w:tcPr>
            <w:tcW w:w="733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373E69" w:rsidRPr="00B5444B" w:rsidRDefault="00904E71" w:rsidP="003A4F2E">
            <w:pPr>
              <w:autoSpaceDE w:val="0"/>
              <w:autoSpaceDN w:val="0"/>
              <w:adjustRightInd w:val="0"/>
              <w:spacing w:after="0" w:line="240" w:lineRule="auto"/>
              <w:ind w:left="34"/>
              <w:jc w:val="both"/>
              <w:rPr>
                <w:rFonts w:ascii="Times New Roman" w:eastAsia="Calibri" w:hAnsi="Times New Roman" w:cs="Times New Roman"/>
                <w:b/>
                <w:bCs/>
              </w:rPr>
            </w:pPr>
            <w:r w:rsidRPr="00B5444B">
              <w:rPr>
                <w:rFonts w:ascii="Times New Roman" w:eastAsia="Calibri" w:hAnsi="Times New Roman" w:cs="Times New Roman"/>
                <w:bCs/>
              </w:rPr>
              <w:t xml:space="preserve">Zavedení závazných postupů při zadávání úkolů a projektů mimo </w:t>
            </w:r>
            <w:r w:rsidR="00840237">
              <w:rPr>
                <w:rFonts w:ascii="Times New Roman" w:eastAsia="Calibri" w:hAnsi="Times New Roman" w:cs="Times New Roman"/>
                <w:bCs/>
              </w:rPr>
              <w:t>IKEM</w:t>
            </w:r>
            <w:r w:rsidRPr="00B5444B">
              <w:rPr>
                <w:rFonts w:ascii="Times New Roman" w:eastAsia="Calibri" w:hAnsi="Times New Roman" w:cs="Times New Roman"/>
                <w:bCs/>
              </w:rPr>
              <w:t>. Jejich dodržování vede k transparentnímu výběru zpracovatelů projektů. Následně je nutné zveřejnění těchto skutečností (například ve veřejné evidenci).</w:t>
            </w:r>
          </w:p>
        </w:tc>
      </w:tr>
      <w:tr w:rsidR="00904E71" w:rsidRPr="00B5444B" w:rsidTr="00912A69">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jc w:val="both"/>
              <w:rPr>
                <w:rFonts w:ascii="Times New Roman" w:eastAsia="Calibri" w:hAnsi="Times New Roman" w:cs="Times New Roman"/>
                <w:b/>
                <w:bCs/>
              </w:rPr>
            </w:pPr>
            <w:r w:rsidRPr="0013295F">
              <w:rPr>
                <w:rFonts w:ascii="Times New Roman" w:eastAsia="Calibri" w:hAnsi="Times New Roman" w:cs="Times New Roman"/>
                <w:b/>
                <w:bCs/>
              </w:rPr>
              <w:t>Personální řízení</w:t>
            </w:r>
            <w:r>
              <w:rPr>
                <w:rFonts w:ascii="Times New Roman" w:eastAsia="Calibri" w:hAnsi="Times New Roman" w:cs="Times New Roman"/>
                <w:b/>
                <w:bCs/>
              </w:rPr>
              <w:t>, r</w:t>
            </w:r>
            <w:r w:rsidRPr="0013295F">
              <w:rPr>
                <w:rFonts w:ascii="Times New Roman" w:eastAsia="Calibri" w:hAnsi="Times New Roman" w:cs="Times New Roman"/>
                <w:b/>
                <w:bCs/>
              </w:rPr>
              <w:t>iziko podjatosti zaměstnanců odboru k vybraným žadatelům / příjemcům dotací/grantů</w:t>
            </w:r>
          </w:p>
        </w:tc>
      </w:tr>
      <w:tr w:rsidR="00904E71" w:rsidRPr="00B5444B" w:rsidTr="00912A69">
        <w:tc>
          <w:tcPr>
            <w:tcW w:w="2161" w:type="dxa"/>
            <w:tcBorders>
              <w:top w:val="single" w:sz="8" w:space="0" w:color="auto"/>
              <w:left w:val="single" w:sz="12"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r w:rsidRPr="00B5444B">
              <w:rPr>
                <w:rFonts w:ascii="Times New Roman" w:eastAsia="Calibri" w:hAnsi="Times New Roman" w:cs="Times New Roman"/>
              </w:rPr>
              <w:t xml:space="preserve">Hodnocení rizika:  </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P:2</w:t>
            </w:r>
          </w:p>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V:3</w:t>
            </w:r>
          </w:p>
        </w:tc>
        <w:tc>
          <w:tcPr>
            <w:tcW w:w="4928" w:type="dxa"/>
            <w:tcBorders>
              <w:top w:val="single" w:sz="8" w:space="0" w:color="auto"/>
              <w:left w:val="single" w:sz="8"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MR:6</w:t>
            </w:r>
          </w:p>
        </w:tc>
      </w:tr>
      <w:tr w:rsidR="00904E71" w:rsidRPr="00B5444B" w:rsidTr="00912A69">
        <w:tc>
          <w:tcPr>
            <w:tcW w:w="2161" w:type="dxa"/>
            <w:tcBorders>
              <w:top w:val="single" w:sz="8" w:space="0" w:color="auto"/>
              <w:left w:val="single" w:sz="12" w:space="0" w:color="auto"/>
              <w:bottom w:val="single" w:sz="12"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rPr>
            </w:pPr>
            <w:r w:rsidRPr="00B5444B">
              <w:rPr>
                <w:rFonts w:ascii="Times New Roman" w:eastAsia="Calibri" w:hAnsi="Times New Roman" w:cs="Times New Roman"/>
              </w:rPr>
              <w:t>Opatření na eliminaci rizika:</w:t>
            </w:r>
          </w:p>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rPr>
            </w:pPr>
          </w:p>
        </w:tc>
        <w:tc>
          <w:tcPr>
            <w:tcW w:w="733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4B6A8D" w:rsidRPr="0013295F" w:rsidRDefault="00904E71" w:rsidP="003A4F2E">
            <w:pPr>
              <w:autoSpaceDE w:val="0"/>
              <w:autoSpaceDN w:val="0"/>
              <w:adjustRightInd w:val="0"/>
              <w:spacing w:after="0" w:line="240" w:lineRule="auto"/>
              <w:ind w:left="34"/>
              <w:jc w:val="both"/>
              <w:rPr>
                <w:rFonts w:ascii="Times New Roman" w:eastAsia="Calibri" w:hAnsi="Times New Roman" w:cs="Times New Roman"/>
                <w:bCs/>
              </w:rPr>
            </w:pPr>
            <w:r w:rsidRPr="0013295F">
              <w:rPr>
                <w:rFonts w:ascii="Times New Roman" w:eastAsia="Calibri" w:hAnsi="Times New Roman" w:cs="Times New Roman"/>
                <w:bCs/>
              </w:rPr>
              <w:t xml:space="preserve">Při přijetí nového pracovníka je tento proškolen a poučen, jakým způsobem se má zachovat při zjištění podjatosti své osoby vůči přidělenému žadateli/příjemci. Zaměstnanci podepisují prohlášení o nestrannosti a mlčenlivosti a jsou seznámeni s etickým kodexem </w:t>
            </w:r>
            <w:r w:rsidR="00840237">
              <w:rPr>
                <w:rFonts w:ascii="Times New Roman" w:eastAsia="Calibri" w:hAnsi="Times New Roman" w:cs="Times New Roman"/>
                <w:bCs/>
              </w:rPr>
              <w:t>IKEM</w:t>
            </w:r>
            <w:r w:rsidRPr="0013295F">
              <w:rPr>
                <w:rFonts w:ascii="Times New Roman" w:eastAsia="Calibri" w:hAnsi="Times New Roman" w:cs="Times New Roman"/>
                <w:bCs/>
              </w:rPr>
              <w:t>.</w:t>
            </w:r>
          </w:p>
        </w:tc>
      </w:tr>
      <w:tr w:rsidR="00904E71" w:rsidRPr="00B5444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904E71" w:rsidRPr="00B5444B" w:rsidRDefault="00904E71" w:rsidP="003A4F2E">
            <w:pPr>
              <w:autoSpaceDE w:val="0"/>
              <w:autoSpaceDN w:val="0"/>
              <w:adjustRightInd w:val="0"/>
              <w:spacing w:after="0" w:line="240" w:lineRule="auto"/>
              <w:rPr>
                <w:rFonts w:ascii="Times New Roman" w:eastAsia="Calibri" w:hAnsi="Times New Roman" w:cs="Times New Roman"/>
                <w:b/>
                <w:bCs/>
              </w:rPr>
            </w:pPr>
            <w:r w:rsidRPr="001048D4">
              <w:rPr>
                <w:rFonts w:ascii="Times New Roman" w:eastAsia="Calibri" w:hAnsi="Times New Roman" w:cs="Times New Roman"/>
                <w:b/>
                <w:bCs/>
              </w:rPr>
              <w:t xml:space="preserve">Kontrola </w:t>
            </w:r>
            <w:r w:rsidR="003A4F2E">
              <w:rPr>
                <w:rFonts w:ascii="Times New Roman" w:eastAsia="Calibri" w:hAnsi="Times New Roman" w:cs="Times New Roman"/>
                <w:b/>
                <w:bCs/>
              </w:rPr>
              <w:t xml:space="preserve">grantového </w:t>
            </w:r>
            <w:r w:rsidRPr="001048D4">
              <w:rPr>
                <w:rFonts w:ascii="Times New Roman" w:eastAsia="Calibri" w:hAnsi="Times New Roman" w:cs="Times New Roman"/>
                <w:b/>
                <w:bCs/>
              </w:rPr>
              <w:t xml:space="preserve">projektu </w:t>
            </w:r>
            <w:r w:rsidR="003A4F2E">
              <w:rPr>
                <w:rFonts w:ascii="Times New Roman" w:eastAsia="Calibri" w:hAnsi="Times New Roman" w:cs="Times New Roman"/>
                <w:b/>
                <w:bCs/>
              </w:rPr>
              <w:t xml:space="preserve">zaměstnanci Oddělení grantového </w:t>
            </w:r>
            <w:r w:rsidRPr="001048D4">
              <w:rPr>
                <w:rFonts w:ascii="Times New Roman" w:eastAsia="Calibri" w:hAnsi="Times New Roman" w:cs="Times New Roman"/>
                <w:b/>
                <w:bCs/>
              </w:rPr>
              <w:t>na místě</w:t>
            </w:r>
            <w:r w:rsidR="00F43D3B">
              <w:rPr>
                <w:rFonts w:ascii="Times New Roman" w:eastAsia="Calibri" w:hAnsi="Times New Roman" w:cs="Times New Roman"/>
                <w:b/>
                <w:bCs/>
              </w:rPr>
              <w:t xml:space="preserve">, riziko na neupozornění na chyby v projektu, které mohou být zjištěny při kontrole na místě </w:t>
            </w:r>
          </w:p>
        </w:tc>
      </w:tr>
      <w:tr w:rsidR="00904E71" w:rsidRPr="00B5444B" w:rsidTr="00912A69">
        <w:tc>
          <w:tcPr>
            <w:tcW w:w="2161" w:type="dxa"/>
            <w:tcBorders>
              <w:top w:val="single" w:sz="8" w:space="0" w:color="auto"/>
              <w:left w:val="single" w:sz="12"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r w:rsidRPr="00B5444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w:t>
            </w:r>
            <w:r>
              <w:rPr>
                <w:rFonts w:ascii="Times New Roman" w:eastAsia="Calibri" w:hAnsi="Times New Roman" w:cs="Times New Roman"/>
                <w:bCs/>
              </w:rPr>
              <w:t>3</w:t>
            </w:r>
          </w:p>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V:3</w:t>
            </w:r>
          </w:p>
        </w:tc>
        <w:tc>
          <w:tcPr>
            <w:tcW w:w="4928" w:type="dxa"/>
            <w:tcBorders>
              <w:top w:val="single" w:sz="8" w:space="0" w:color="auto"/>
              <w:left w:val="single" w:sz="8"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MR:9</w:t>
            </w:r>
          </w:p>
        </w:tc>
      </w:tr>
      <w:tr w:rsidR="00904E71" w:rsidRPr="00B5444B" w:rsidTr="00912A69">
        <w:tc>
          <w:tcPr>
            <w:tcW w:w="2161" w:type="dxa"/>
            <w:tcBorders>
              <w:top w:val="single" w:sz="8" w:space="0" w:color="auto"/>
              <w:left w:val="single" w:sz="12" w:space="0" w:color="auto"/>
              <w:bottom w:val="single" w:sz="12"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color w:val="000000"/>
              </w:rPr>
            </w:pPr>
            <w:r w:rsidRPr="00B5444B">
              <w:rPr>
                <w:rFonts w:ascii="Times New Roman" w:eastAsia="Calibri" w:hAnsi="Times New Roman" w:cs="Times New Roman"/>
              </w:rPr>
              <w:t xml:space="preserve">Opatření na eliminaci rizika: </w:t>
            </w:r>
          </w:p>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p>
        </w:tc>
        <w:tc>
          <w:tcPr>
            <w:tcW w:w="733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904E71" w:rsidRPr="0032443C" w:rsidRDefault="00F43D3B" w:rsidP="000E58FD">
            <w:pPr>
              <w:autoSpaceDE w:val="0"/>
              <w:autoSpaceDN w:val="0"/>
              <w:adjustRightInd w:val="0"/>
              <w:spacing w:after="0" w:line="240" w:lineRule="auto"/>
              <w:ind w:left="34"/>
              <w:jc w:val="both"/>
              <w:rPr>
                <w:rFonts w:ascii="Times New Roman" w:eastAsia="Calibri" w:hAnsi="Times New Roman" w:cs="Times New Roman"/>
                <w:bCs/>
              </w:rPr>
            </w:pPr>
            <w:r w:rsidRPr="0032443C">
              <w:rPr>
                <w:rFonts w:ascii="Times New Roman" w:eastAsia="Calibri" w:hAnsi="Times New Roman" w:cs="Times New Roman"/>
                <w:bCs/>
              </w:rPr>
              <w:t>K</w:t>
            </w:r>
            <w:r w:rsidR="00904E71" w:rsidRPr="0032443C">
              <w:rPr>
                <w:rFonts w:ascii="Times New Roman" w:eastAsia="Calibri" w:hAnsi="Times New Roman" w:cs="Times New Roman"/>
                <w:bCs/>
              </w:rPr>
              <w:t>ontroly na místě se účastní vždy minimálně dva pracovníci</w:t>
            </w:r>
            <w:r w:rsidR="003A4F2E" w:rsidRPr="0032443C">
              <w:rPr>
                <w:rFonts w:ascii="Times New Roman" w:eastAsia="Calibri" w:hAnsi="Times New Roman" w:cs="Times New Roman"/>
                <w:bCs/>
              </w:rPr>
              <w:t xml:space="preserve"> </w:t>
            </w:r>
            <w:r w:rsidR="00153BA5" w:rsidRPr="0032443C">
              <w:rPr>
                <w:rFonts w:ascii="Times New Roman" w:eastAsia="Calibri" w:hAnsi="Times New Roman" w:cs="Times New Roman"/>
                <w:bCs/>
              </w:rPr>
              <w:t xml:space="preserve">grantového </w:t>
            </w:r>
            <w:r w:rsidR="0032443C" w:rsidRPr="0032443C">
              <w:rPr>
                <w:rFonts w:ascii="Times New Roman" w:eastAsia="Calibri" w:hAnsi="Times New Roman" w:cs="Times New Roman"/>
                <w:bCs/>
              </w:rPr>
              <w:t>o</w:t>
            </w:r>
            <w:r w:rsidR="003A4F2E" w:rsidRPr="0032443C">
              <w:rPr>
                <w:rFonts w:ascii="Times New Roman" w:eastAsia="Calibri" w:hAnsi="Times New Roman" w:cs="Times New Roman"/>
                <w:bCs/>
              </w:rPr>
              <w:t>dd.</w:t>
            </w:r>
            <w:r w:rsidR="00904E71" w:rsidRPr="0032443C">
              <w:rPr>
                <w:rFonts w:ascii="Times New Roman" w:eastAsia="Calibri" w:hAnsi="Times New Roman" w:cs="Times New Roman"/>
                <w:bCs/>
              </w:rPr>
              <w:t>:</w:t>
            </w:r>
          </w:p>
          <w:p w:rsidR="00904E71" w:rsidRPr="0032443C"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32443C">
              <w:rPr>
                <w:rFonts w:ascii="Times New Roman" w:eastAsia="Calibri" w:hAnsi="Times New Roman" w:cs="Times New Roman"/>
                <w:bCs/>
              </w:rPr>
              <w:t>Výstupy z kontroly na místě následně schvaluje:</w:t>
            </w:r>
          </w:p>
          <w:p w:rsidR="00904E71" w:rsidRPr="0032443C" w:rsidRDefault="00904E71" w:rsidP="0032443C">
            <w:pPr>
              <w:pStyle w:val="Odstavecseseznamem"/>
              <w:numPr>
                <w:ilvl w:val="0"/>
                <w:numId w:val="20"/>
              </w:numPr>
              <w:autoSpaceDE w:val="0"/>
              <w:autoSpaceDN w:val="0"/>
              <w:adjustRightInd w:val="0"/>
              <w:spacing w:after="0" w:line="240" w:lineRule="auto"/>
              <w:jc w:val="both"/>
              <w:rPr>
                <w:rFonts w:ascii="Times New Roman" w:eastAsia="Calibri" w:hAnsi="Times New Roman" w:cs="Times New Roman"/>
                <w:b/>
                <w:bCs/>
              </w:rPr>
            </w:pPr>
            <w:r w:rsidRPr="0032443C">
              <w:rPr>
                <w:rFonts w:ascii="Times New Roman" w:eastAsia="Calibri" w:hAnsi="Times New Roman" w:cs="Times New Roman"/>
                <w:bCs/>
              </w:rPr>
              <w:t xml:space="preserve">vedoucí oddělení </w:t>
            </w:r>
            <w:r w:rsidR="0032443C" w:rsidRPr="0032443C">
              <w:rPr>
                <w:rFonts w:ascii="Times New Roman" w:eastAsia="Calibri" w:hAnsi="Times New Roman" w:cs="Times New Roman"/>
                <w:bCs/>
              </w:rPr>
              <w:t xml:space="preserve"> </w:t>
            </w:r>
          </w:p>
        </w:tc>
      </w:tr>
      <w:tr w:rsidR="00904E71" w:rsidRPr="00B5444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904E71" w:rsidRPr="00614CCA" w:rsidRDefault="00904E71" w:rsidP="000E58FD">
            <w:pPr>
              <w:autoSpaceDE w:val="0"/>
              <w:autoSpaceDN w:val="0"/>
              <w:adjustRightInd w:val="0"/>
              <w:spacing w:after="0" w:line="240" w:lineRule="auto"/>
              <w:rPr>
                <w:rFonts w:ascii="Times New Roman" w:eastAsia="Calibri" w:hAnsi="Times New Roman" w:cs="Times New Roman"/>
                <w:b/>
                <w:bCs/>
              </w:rPr>
            </w:pPr>
            <w:r w:rsidRPr="00614CCA">
              <w:rPr>
                <w:rFonts w:ascii="Times New Roman" w:eastAsia="Calibri" w:hAnsi="Times New Roman" w:cs="Times New Roman"/>
                <w:b/>
                <w:bCs/>
              </w:rPr>
              <w:t>Při výběru zaměstnanců</w:t>
            </w:r>
            <w:r>
              <w:rPr>
                <w:rFonts w:ascii="Times New Roman" w:eastAsia="Calibri" w:hAnsi="Times New Roman" w:cs="Times New Roman"/>
                <w:b/>
                <w:bCs/>
              </w:rPr>
              <w:t xml:space="preserve"> v </w:t>
            </w:r>
            <w:r w:rsidR="0032443C">
              <w:rPr>
                <w:rFonts w:ascii="Times New Roman" w:eastAsia="Calibri" w:hAnsi="Times New Roman" w:cs="Times New Roman"/>
                <w:b/>
                <w:bCs/>
              </w:rPr>
              <w:t>odboru</w:t>
            </w:r>
            <w:r>
              <w:rPr>
                <w:rFonts w:ascii="Times New Roman" w:eastAsia="Calibri" w:hAnsi="Times New Roman" w:cs="Times New Roman"/>
                <w:b/>
                <w:bCs/>
              </w:rPr>
              <w:t xml:space="preserve"> interního auditu</w:t>
            </w:r>
            <w:r w:rsidR="0032443C">
              <w:rPr>
                <w:rFonts w:ascii="Times New Roman" w:eastAsia="Calibri" w:hAnsi="Times New Roman" w:cs="Times New Roman"/>
                <w:b/>
                <w:bCs/>
              </w:rPr>
              <w:t xml:space="preserve"> a kontroly</w:t>
            </w:r>
            <w:r w:rsidRPr="00614CCA">
              <w:rPr>
                <w:rFonts w:ascii="Times New Roman" w:eastAsia="Calibri" w:hAnsi="Times New Roman" w:cs="Times New Roman"/>
                <w:b/>
                <w:bCs/>
              </w:rPr>
              <w:t>:</w:t>
            </w:r>
          </w:p>
          <w:p w:rsidR="00904E71" w:rsidRPr="00614CCA" w:rsidRDefault="00904E71" w:rsidP="000E58FD">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w:t>
            </w:r>
            <w:r w:rsidRPr="00614CCA">
              <w:rPr>
                <w:rFonts w:ascii="Times New Roman" w:eastAsia="Calibri" w:hAnsi="Times New Roman" w:cs="Times New Roman"/>
                <w:b/>
                <w:bCs/>
              </w:rPr>
              <w:t>vazby z předchozích zaměstnání</w:t>
            </w:r>
          </w:p>
          <w:p w:rsidR="00904E71" w:rsidRPr="00614CCA" w:rsidRDefault="00904E71" w:rsidP="000E58FD">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w:t>
            </w:r>
            <w:r w:rsidRPr="00614CCA">
              <w:rPr>
                <w:rFonts w:ascii="Times New Roman" w:eastAsia="Calibri" w:hAnsi="Times New Roman" w:cs="Times New Roman"/>
                <w:b/>
                <w:bCs/>
              </w:rPr>
              <w:t>vedlejší pracovní poměr</w:t>
            </w:r>
          </w:p>
          <w:p w:rsidR="00904E71" w:rsidRPr="00614CCA" w:rsidRDefault="00904E71" w:rsidP="000E58FD">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w:t>
            </w:r>
            <w:r w:rsidRPr="00614CCA">
              <w:rPr>
                <w:rFonts w:ascii="Times New Roman" w:eastAsia="Calibri" w:hAnsi="Times New Roman" w:cs="Times New Roman"/>
                <w:b/>
                <w:bCs/>
              </w:rPr>
              <w:t>neznalost zákonů, vnitřních předpisů MZ při výkonu a činností prováděných interním auditem</w:t>
            </w:r>
          </w:p>
          <w:p w:rsidR="00904E71" w:rsidRPr="00614CCA" w:rsidRDefault="00904E71" w:rsidP="000E58FD">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w:t>
            </w:r>
            <w:r w:rsidRPr="00614CCA">
              <w:rPr>
                <w:rFonts w:ascii="Times New Roman" w:eastAsia="Calibri" w:hAnsi="Times New Roman" w:cs="Times New Roman"/>
                <w:b/>
                <w:bCs/>
              </w:rPr>
              <w:t>porušování etického kodexu interního auditora a etického kodexu zaměstnance MZ</w:t>
            </w:r>
          </w:p>
          <w:p w:rsidR="00904E71" w:rsidRPr="00614CCA" w:rsidRDefault="00904E71" w:rsidP="000E58FD">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w:t>
            </w:r>
            <w:r w:rsidRPr="00614CCA">
              <w:rPr>
                <w:rFonts w:ascii="Times New Roman" w:eastAsia="Calibri" w:hAnsi="Times New Roman" w:cs="Times New Roman"/>
                <w:b/>
                <w:bCs/>
              </w:rPr>
              <w:t>předávání citlivých informací o výsledcích auditů za účelem získání vedlejších příjmů</w:t>
            </w:r>
          </w:p>
          <w:p w:rsidR="00904E71" w:rsidRPr="00B5444B" w:rsidRDefault="00904E71" w:rsidP="000E58FD">
            <w:pPr>
              <w:autoSpaceDE w:val="0"/>
              <w:autoSpaceDN w:val="0"/>
              <w:adjustRightInd w:val="0"/>
              <w:spacing w:after="0" w:line="240" w:lineRule="auto"/>
              <w:rPr>
                <w:rFonts w:ascii="Times New Roman" w:eastAsia="Calibri" w:hAnsi="Times New Roman" w:cs="Times New Roman"/>
                <w:b/>
                <w:bCs/>
              </w:rPr>
            </w:pPr>
            <w:r>
              <w:rPr>
                <w:rFonts w:ascii="Times New Roman" w:eastAsia="Calibri" w:hAnsi="Times New Roman" w:cs="Times New Roman"/>
                <w:b/>
                <w:bCs/>
              </w:rPr>
              <w:t>-</w:t>
            </w:r>
            <w:r w:rsidRPr="00614CCA">
              <w:rPr>
                <w:rFonts w:ascii="Times New Roman" w:eastAsia="Calibri" w:hAnsi="Times New Roman" w:cs="Times New Roman"/>
                <w:b/>
                <w:bCs/>
              </w:rPr>
              <w:t>neznalost problematiky interního auditu</w:t>
            </w:r>
          </w:p>
        </w:tc>
      </w:tr>
      <w:tr w:rsidR="00904E71" w:rsidRPr="00B5444B" w:rsidTr="00912A69">
        <w:tc>
          <w:tcPr>
            <w:tcW w:w="2161" w:type="dxa"/>
            <w:tcBorders>
              <w:top w:val="single" w:sz="8" w:space="0" w:color="auto"/>
              <w:left w:val="single" w:sz="12"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r w:rsidRPr="00B5444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P:</w:t>
            </w:r>
            <w:r>
              <w:rPr>
                <w:rFonts w:ascii="Times New Roman" w:eastAsia="Calibri" w:hAnsi="Times New Roman" w:cs="Times New Roman"/>
                <w:bCs/>
              </w:rPr>
              <w:t>3</w:t>
            </w:r>
          </w:p>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B5444B">
              <w:rPr>
                <w:rFonts w:ascii="Times New Roman" w:eastAsia="Calibri" w:hAnsi="Times New Roman" w:cs="Times New Roman"/>
                <w:bCs/>
              </w:rPr>
              <w:t>V:3</w:t>
            </w:r>
          </w:p>
        </w:tc>
        <w:tc>
          <w:tcPr>
            <w:tcW w:w="4928" w:type="dxa"/>
            <w:tcBorders>
              <w:top w:val="single" w:sz="8" w:space="0" w:color="auto"/>
              <w:left w:val="single" w:sz="8"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MR:9</w:t>
            </w:r>
          </w:p>
        </w:tc>
      </w:tr>
      <w:tr w:rsidR="00904E71" w:rsidRPr="00B5444B" w:rsidTr="00912A69">
        <w:tc>
          <w:tcPr>
            <w:tcW w:w="2161" w:type="dxa"/>
            <w:tcBorders>
              <w:top w:val="single" w:sz="8" w:space="0" w:color="auto"/>
              <w:left w:val="single" w:sz="12" w:space="0" w:color="auto"/>
              <w:bottom w:val="single" w:sz="12"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color w:val="000000"/>
              </w:rPr>
            </w:pPr>
            <w:r w:rsidRPr="00B5444B">
              <w:rPr>
                <w:rFonts w:ascii="Times New Roman" w:eastAsia="Calibri" w:hAnsi="Times New Roman" w:cs="Times New Roman"/>
              </w:rPr>
              <w:t xml:space="preserve">Opatření na eliminaci rizika: </w:t>
            </w:r>
          </w:p>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p>
        </w:tc>
        <w:tc>
          <w:tcPr>
            <w:tcW w:w="733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904E71" w:rsidRPr="00614CCA" w:rsidRDefault="00904E71" w:rsidP="0032443C">
            <w:pPr>
              <w:autoSpaceDE w:val="0"/>
              <w:autoSpaceDN w:val="0"/>
              <w:adjustRightInd w:val="0"/>
              <w:spacing w:after="0" w:line="240" w:lineRule="auto"/>
              <w:ind w:left="391" w:hanging="284"/>
              <w:jc w:val="both"/>
              <w:rPr>
                <w:rFonts w:ascii="Times New Roman" w:eastAsia="Calibri" w:hAnsi="Times New Roman" w:cs="Times New Roman"/>
                <w:bCs/>
              </w:rPr>
            </w:pPr>
            <w:r w:rsidRPr="00614CCA">
              <w:rPr>
                <w:rFonts w:ascii="Times New Roman" w:eastAsia="Calibri" w:hAnsi="Times New Roman" w:cs="Times New Roman"/>
                <w:bCs/>
              </w:rPr>
              <w:t>- pečlivý výběr zaměstnanců interního auditu</w:t>
            </w:r>
          </w:p>
          <w:p w:rsidR="00904E71" w:rsidRPr="00614CCA" w:rsidRDefault="00904E71" w:rsidP="00B81CE4">
            <w:pPr>
              <w:autoSpaceDE w:val="0"/>
              <w:autoSpaceDN w:val="0"/>
              <w:adjustRightInd w:val="0"/>
              <w:spacing w:after="0" w:line="240" w:lineRule="auto"/>
              <w:ind w:left="249" w:hanging="142"/>
              <w:jc w:val="both"/>
              <w:rPr>
                <w:rFonts w:ascii="Times New Roman" w:eastAsia="Calibri" w:hAnsi="Times New Roman" w:cs="Times New Roman"/>
                <w:bCs/>
              </w:rPr>
            </w:pPr>
            <w:r w:rsidRPr="00614CCA">
              <w:rPr>
                <w:rFonts w:ascii="Times New Roman" w:eastAsia="Calibri" w:hAnsi="Times New Roman" w:cs="Times New Roman"/>
                <w:bCs/>
              </w:rPr>
              <w:t>- zajištění celoživotního vzdělávání jak v odborné oblasti, tak v proškolování z boje proti korupci</w:t>
            </w:r>
          </w:p>
          <w:p w:rsidR="00904E71" w:rsidRPr="00614CCA" w:rsidRDefault="00904E71" w:rsidP="0032443C">
            <w:pPr>
              <w:autoSpaceDE w:val="0"/>
              <w:autoSpaceDN w:val="0"/>
              <w:adjustRightInd w:val="0"/>
              <w:spacing w:after="0" w:line="240" w:lineRule="auto"/>
              <w:ind w:left="391" w:hanging="284"/>
              <w:jc w:val="both"/>
              <w:rPr>
                <w:rFonts w:ascii="Times New Roman" w:eastAsia="Calibri" w:hAnsi="Times New Roman" w:cs="Times New Roman"/>
                <w:bCs/>
              </w:rPr>
            </w:pPr>
            <w:r w:rsidRPr="00614CCA">
              <w:rPr>
                <w:rFonts w:ascii="Times New Roman" w:eastAsia="Calibri" w:hAnsi="Times New Roman" w:cs="Times New Roman"/>
                <w:bCs/>
              </w:rPr>
              <w:t>- ohodnocení a odměňování interních auditorů</w:t>
            </w:r>
          </w:p>
          <w:p w:rsidR="00904E71" w:rsidRPr="00614CCA" w:rsidRDefault="00904E71" w:rsidP="00B81CE4">
            <w:pPr>
              <w:autoSpaceDE w:val="0"/>
              <w:autoSpaceDN w:val="0"/>
              <w:adjustRightInd w:val="0"/>
              <w:spacing w:after="0" w:line="240" w:lineRule="auto"/>
              <w:ind w:left="249" w:hanging="142"/>
              <w:jc w:val="both"/>
              <w:rPr>
                <w:rFonts w:ascii="Times New Roman" w:eastAsia="Calibri" w:hAnsi="Times New Roman" w:cs="Times New Roman"/>
                <w:bCs/>
              </w:rPr>
            </w:pPr>
            <w:r w:rsidRPr="00614CCA">
              <w:rPr>
                <w:rFonts w:ascii="Times New Roman" w:eastAsia="Calibri" w:hAnsi="Times New Roman" w:cs="Times New Roman"/>
                <w:bCs/>
              </w:rPr>
              <w:t xml:space="preserve">- spolupráce s </w:t>
            </w:r>
            <w:r w:rsidR="00840237">
              <w:rPr>
                <w:rFonts w:ascii="Times New Roman" w:eastAsia="Calibri" w:hAnsi="Times New Roman" w:cs="Times New Roman"/>
                <w:bCs/>
              </w:rPr>
              <w:t>centry, klinikami, odbory, odděleními a samostatnými pracovišti IKEM</w:t>
            </w:r>
            <w:r w:rsidRPr="00614CCA">
              <w:rPr>
                <w:rFonts w:ascii="Times New Roman" w:eastAsia="Calibri" w:hAnsi="Times New Roman" w:cs="Times New Roman"/>
                <w:bCs/>
              </w:rPr>
              <w:t>, včetně</w:t>
            </w:r>
            <w:r w:rsidR="00840237">
              <w:rPr>
                <w:rFonts w:ascii="Times New Roman" w:eastAsia="Calibri" w:hAnsi="Times New Roman" w:cs="Times New Roman"/>
                <w:bCs/>
              </w:rPr>
              <w:t xml:space="preserve"> případné konzultace s</w:t>
            </w:r>
            <w:r w:rsidR="0032443C">
              <w:rPr>
                <w:rFonts w:ascii="Times New Roman" w:eastAsia="Calibri" w:hAnsi="Times New Roman" w:cs="Times New Roman"/>
                <w:bCs/>
              </w:rPr>
              <w:t> MZ ČR</w:t>
            </w:r>
            <w:r w:rsidRPr="00614CCA">
              <w:rPr>
                <w:rFonts w:ascii="Times New Roman" w:eastAsia="Calibri" w:hAnsi="Times New Roman" w:cs="Times New Roman"/>
                <w:bCs/>
              </w:rPr>
              <w:t xml:space="preserve"> a PČR.</w:t>
            </w:r>
          </w:p>
          <w:p w:rsidR="007533B6" w:rsidRPr="00B5444B" w:rsidRDefault="007533B6" w:rsidP="000E58FD">
            <w:pPr>
              <w:autoSpaceDE w:val="0"/>
              <w:autoSpaceDN w:val="0"/>
              <w:adjustRightInd w:val="0"/>
              <w:spacing w:after="0" w:line="240" w:lineRule="auto"/>
              <w:ind w:left="34"/>
              <w:jc w:val="both"/>
              <w:rPr>
                <w:rFonts w:ascii="Times New Roman" w:eastAsia="Calibri" w:hAnsi="Times New Roman" w:cs="Times New Roman"/>
                <w:b/>
                <w:bCs/>
              </w:rPr>
            </w:pPr>
          </w:p>
        </w:tc>
      </w:tr>
      <w:tr w:rsidR="00904E71" w:rsidRPr="00B5444B" w:rsidTr="00912A69">
        <w:trPr>
          <w:trHeight w:val="50"/>
        </w:trPr>
        <w:tc>
          <w:tcPr>
            <w:tcW w:w="9498"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904E71" w:rsidRPr="001048D4" w:rsidRDefault="00904E71" w:rsidP="000E58FD">
            <w:pPr>
              <w:autoSpaceDE w:val="0"/>
              <w:autoSpaceDN w:val="0"/>
              <w:adjustRightInd w:val="0"/>
              <w:spacing w:after="0" w:line="240" w:lineRule="auto"/>
              <w:ind w:left="34"/>
              <w:jc w:val="both"/>
              <w:rPr>
                <w:rFonts w:ascii="Times New Roman" w:eastAsia="Calibri" w:hAnsi="Times New Roman" w:cs="Times New Roman"/>
                <w:b/>
                <w:bCs/>
              </w:rPr>
            </w:pPr>
            <w:r w:rsidRPr="001048D4">
              <w:rPr>
                <w:rFonts w:ascii="Times New Roman" w:eastAsia="Calibri" w:hAnsi="Times New Roman" w:cs="Times New Roman"/>
                <w:b/>
              </w:rPr>
              <w:t>Provádění analýz rizik</w:t>
            </w:r>
            <w:r w:rsidR="00F43D3B">
              <w:rPr>
                <w:rFonts w:ascii="Times New Roman" w:eastAsia="Calibri" w:hAnsi="Times New Roman" w:cs="Times New Roman"/>
                <w:b/>
              </w:rPr>
              <w:t>, r</w:t>
            </w:r>
            <w:r w:rsidR="00F43D3B" w:rsidRPr="00F43D3B">
              <w:rPr>
                <w:rFonts w:ascii="Times New Roman" w:eastAsia="Calibri" w:hAnsi="Times New Roman" w:cs="Times New Roman"/>
                <w:b/>
              </w:rPr>
              <w:t>iziko neupozornění na chyby v projektu, které mohou být zjištěny při analýze rizik</w:t>
            </w:r>
          </w:p>
        </w:tc>
      </w:tr>
      <w:tr w:rsidR="00904E71" w:rsidRPr="00B5444B" w:rsidTr="00912A69">
        <w:tc>
          <w:tcPr>
            <w:tcW w:w="2161" w:type="dxa"/>
            <w:tcBorders>
              <w:top w:val="single" w:sz="8" w:space="0" w:color="auto"/>
              <w:left w:val="single" w:sz="12" w:space="0" w:color="auto"/>
              <w:bottom w:val="single" w:sz="8"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r w:rsidRPr="00B5444B">
              <w:rPr>
                <w:rFonts w:ascii="Times New Roman" w:eastAsia="Calibri" w:hAnsi="Times New Roman" w:cs="Times New Roman"/>
              </w:rPr>
              <w:t>Hodnocení rizika:</w:t>
            </w:r>
          </w:p>
        </w:tc>
        <w:tc>
          <w:tcPr>
            <w:tcW w:w="2409" w:type="dxa"/>
            <w:tcBorders>
              <w:top w:val="single" w:sz="8" w:space="0" w:color="auto"/>
              <w:left w:val="single" w:sz="8" w:space="0" w:color="auto"/>
              <w:bottom w:val="single" w:sz="8" w:space="0" w:color="auto"/>
              <w:right w:val="single" w:sz="8" w:space="0" w:color="auto"/>
            </w:tcBorders>
            <w:shd w:val="clear" w:color="auto" w:fill="FFFFFF" w:themeFill="background1"/>
          </w:tcPr>
          <w:p w:rsidR="00904E71"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P:3</w:t>
            </w:r>
          </w:p>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V:3</w:t>
            </w:r>
          </w:p>
        </w:tc>
        <w:tc>
          <w:tcPr>
            <w:tcW w:w="4928" w:type="dxa"/>
            <w:tcBorders>
              <w:top w:val="single" w:sz="8" w:space="0" w:color="auto"/>
              <w:left w:val="single" w:sz="8" w:space="0" w:color="auto"/>
              <w:bottom w:val="single" w:sz="8" w:space="0" w:color="auto"/>
              <w:right w:val="single" w:sz="12"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MR:9</w:t>
            </w:r>
          </w:p>
        </w:tc>
      </w:tr>
      <w:tr w:rsidR="00904E71" w:rsidRPr="00B5444B" w:rsidTr="00912A69">
        <w:trPr>
          <w:trHeight w:val="573"/>
        </w:trPr>
        <w:tc>
          <w:tcPr>
            <w:tcW w:w="2161" w:type="dxa"/>
            <w:tcBorders>
              <w:top w:val="single" w:sz="8" w:space="0" w:color="auto"/>
              <w:left w:val="single" w:sz="12" w:space="0" w:color="auto"/>
              <w:bottom w:val="single" w:sz="12" w:space="0" w:color="auto"/>
              <w:right w:val="single" w:sz="8" w:space="0" w:color="auto"/>
            </w:tcBorders>
            <w:shd w:val="clear" w:color="auto" w:fill="FFFFFF" w:themeFill="background1"/>
          </w:tcPr>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color w:val="000000"/>
              </w:rPr>
            </w:pPr>
            <w:r w:rsidRPr="00B5444B">
              <w:rPr>
                <w:rFonts w:ascii="Times New Roman" w:eastAsia="Calibri" w:hAnsi="Times New Roman" w:cs="Times New Roman"/>
              </w:rPr>
              <w:t xml:space="preserve">Opatření na eliminaci rizika: </w:t>
            </w:r>
          </w:p>
          <w:p w:rsidR="00904E71" w:rsidRPr="00B5444B" w:rsidRDefault="00904E71" w:rsidP="000E58FD">
            <w:pPr>
              <w:autoSpaceDE w:val="0"/>
              <w:autoSpaceDN w:val="0"/>
              <w:adjustRightInd w:val="0"/>
              <w:spacing w:after="0" w:line="240" w:lineRule="auto"/>
              <w:ind w:left="34"/>
              <w:rPr>
                <w:rFonts w:ascii="Times New Roman" w:eastAsia="Calibri" w:hAnsi="Times New Roman" w:cs="Times New Roman"/>
                <w:b/>
                <w:bCs/>
              </w:rPr>
            </w:pPr>
          </w:p>
        </w:tc>
        <w:tc>
          <w:tcPr>
            <w:tcW w:w="7337" w:type="dxa"/>
            <w:gridSpan w:val="2"/>
            <w:tcBorders>
              <w:top w:val="single" w:sz="8" w:space="0" w:color="auto"/>
              <w:left w:val="single" w:sz="8" w:space="0" w:color="auto"/>
              <w:bottom w:val="single" w:sz="12" w:space="0" w:color="auto"/>
              <w:right w:val="single" w:sz="12" w:space="0" w:color="auto"/>
            </w:tcBorders>
            <w:shd w:val="clear" w:color="auto" w:fill="FFFFFF" w:themeFill="background1"/>
          </w:tcPr>
          <w:p w:rsidR="00904E71" w:rsidRPr="001048D4" w:rsidRDefault="00904E71" w:rsidP="000E58FD">
            <w:pPr>
              <w:autoSpaceDE w:val="0"/>
              <w:autoSpaceDN w:val="0"/>
              <w:adjustRightInd w:val="0"/>
              <w:spacing w:after="0" w:line="240" w:lineRule="auto"/>
              <w:ind w:left="34"/>
              <w:jc w:val="both"/>
              <w:rPr>
                <w:rFonts w:ascii="Times New Roman" w:eastAsia="Calibri" w:hAnsi="Times New Roman" w:cs="Times New Roman"/>
                <w:bCs/>
              </w:rPr>
            </w:pPr>
            <w:r w:rsidRPr="001048D4">
              <w:rPr>
                <w:rFonts w:ascii="Times New Roman" w:eastAsia="Calibri" w:hAnsi="Times New Roman" w:cs="Times New Roman"/>
                <w:bCs/>
              </w:rPr>
              <w:t>Výstupy z analýz rizik schvalují:</w:t>
            </w:r>
          </w:p>
          <w:p w:rsidR="00904E71" w:rsidRPr="0032443C" w:rsidRDefault="0032443C" w:rsidP="000E58FD">
            <w:pPr>
              <w:autoSpaceDE w:val="0"/>
              <w:autoSpaceDN w:val="0"/>
              <w:adjustRightInd w:val="0"/>
              <w:spacing w:after="0" w:line="240" w:lineRule="auto"/>
              <w:ind w:left="34"/>
              <w:jc w:val="both"/>
              <w:rPr>
                <w:rFonts w:ascii="Times New Roman" w:eastAsia="Calibri" w:hAnsi="Times New Roman" w:cs="Times New Roman"/>
                <w:bCs/>
              </w:rPr>
            </w:pPr>
            <w:r>
              <w:rPr>
                <w:rFonts w:ascii="Times New Roman" w:eastAsia="Calibri" w:hAnsi="Times New Roman" w:cs="Times New Roman"/>
                <w:bCs/>
              </w:rPr>
              <w:t>Vedoucí zaměstnanci zařazeni na 3. stupni řízení a ředitel IKEM</w:t>
            </w:r>
          </w:p>
          <w:p w:rsidR="00904E71" w:rsidRPr="00B5444B" w:rsidRDefault="00904E71" w:rsidP="0032443C">
            <w:pPr>
              <w:autoSpaceDE w:val="0"/>
              <w:autoSpaceDN w:val="0"/>
              <w:adjustRightInd w:val="0"/>
              <w:spacing w:after="0" w:line="240" w:lineRule="auto"/>
              <w:ind w:left="34"/>
              <w:jc w:val="both"/>
              <w:rPr>
                <w:rFonts w:ascii="Times New Roman" w:eastAsia="Calibri" w:hAnsi="Times New Roman" w:cs="Times New Roman"/>
                <w:b/>
                <w:bCs/>
              </w:rPr>
            </w:pPr>
          </w:p>
        </w:tc>
      </w:tr>
    </w:tbl>
    <w:p w:rsidR="007533B6" w:rsidRDefault="007533B6" w:rsidP="00FE5941">
      <w:pPr>
        <w:autoSpaceDE w:val="0"/>
        <w:autoSpaceDN w:val="0"/>
        <w:adjustRightInd w:val="0"/>
        <w:spacing w:after="0" w:line="240" w:lineRule="auto"/>
        <w:rPr>
          <w:rFonts w:ascii="TimesNewRoman,Bold" w:hAnsi="TimesNewRoman,Bold" w:cs="TimesNewRoman,Bold"/>
          <w:b/>
          <w:bCs/>
        </w:rPr>
      </w:pPr>
    </w:p>
    <w:p w:rsidR="003251AD" w:rsidRDefault="003251AD" w:rsidP="00FE5941">
      <w:pPr>
        <w:autoSpaceDE w:val="0"/>
        <w:autoSpaceDN w:val="0"/>
        <w:adjustRightInd w:val="0"/>
        <w:spacing w:after="0" w:line="240" w:lineRule="auto"/>
        <w:rPr>
          <w:rFonts w:ascii="TimesNewRoman,Bold" w:hAnsi="TimesNewRoman,Bold" w:cs="TimesNewRoman,Bold"/>
          <w:b/>
          <w:bCs/>
        </w:rPr>
      </w:pPr>
    </w:p>
    <w:p w:rsidR="003251AD" w:rsidRDefault="003251AD" w:rsidP="00FE5941">
      <w:pPr>
        <w:autoSpaceDE w:val="0"/>
        <w:autoSpaceDN w:val="0"/>
        <w:adjustRightInd w:val="0"/>
        <w:spacing w:after="0" w:line="240" w:lineRule="auto"/>
        <w:rPr>
          <w:rFonts w:ascii="TimesNewRoman,Bold" w:hAnsi="TimesNewRoman,Bold" w:cs="TimesNewRoman,Bold"/>
          <w:b/>
          <w:bCs/>
        </w:rPr>
      </w:pPr>
    </w:p>
    <w:p w:rsidR="00FE5941" w:rsidRDefault="007D36E6" w:rsidP="00FE5941">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6.</w:t>
      </w:r>
      <w:r w:rsidR="00C77858">
        <w:rPr>
          <w:rFonts w:ascii="TimesNewRoman,Bold" w:hAnsi="TimesNewRoman,Bold" w:cs="TimesNewRoman,Bold"/>
          <w:b/>
          <w:bCs/>
        </w:rPr>
        <w:t>3.</w:t>
      </w:r>
      <w:r w:rsidR="00FE5941">
        <w:rPr>
          <w:rFonts w:ascii="TimesNewRoman,Bold" w:hAnsi="TimesNewRoman,Bold" w:cs="TimesNewRoman,Bold"/>
          <w:b/>
          <w:bCs/>
        </w:rPr>
        <w:t xml:space="preserve"> Řídící činnost a monitoring kontrol </w:t>
      </w:r>
    </w:p>
    <w:p w:rsidR="00FE5941" w:rsidRDefault="00FE5941" w:rsidP="00FE5941">
      <w:pPr>
        <w:autoSpaceDE w:val="0"/>
        <w:autoSpaceDN w:val="0"/>
        <w:adjustRightInd w:val="0"/>
        <w:spacing w:after="0" w:line="240" w:lineRule="auto"/>
        <w:rPr>
          <w:rFonts w:ascii="TimesNewRoman,Bold" w:hAnsi="TimesNewRoman,Bold" w:cs="TimesNewRoman,Bold"/>
          <w:b/>
          <w:bCs/>
        </w:rPr>
      </w:pPr>
    </w:p>
    <w:p w:rsidR="00FE5941" w:rsidRDefault="007D36E6"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6</w:t>
      </w:r>
      <w:r w:rsidR="005F309C">
        <w:rPr>
          <w:rFonts w:ascii="TimesNewRoman" w:hAnsi="TimesNewRoman" w:cs="TimesNewRoman"/>
        </w:rPr>
        <w:t>.</w:t>
      </w:r>
      <w:r>
        <w:rPr>
          <w:rFonts w:ascii="TimesNewRoman" w:hAnsi="TimesNewRoman" w:cs="TimesNewRoman"/>
        </w:rPr>
        <w:t>3.</w:t>
      </w:r>
      <w:r w:rsidR="00FE5941">
        <w:rPr>
          <w:rFonts w:ascii="TimesNewRoman" w:hAnsi="TimesNewRoman" w:cs="TimesNewRoman"/>
        </w:rPr>
        <w:t>1. Legislativní a právní záležitosti</w:t>
      </w:r>
    </w:p>
    <w:p w:rsidR="00FE5941" w:rsidRDefault="00FE5941"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Z právního hlediska budou metodicky podporován</w:t>
      </w:r>
      <w:r w:rsidR="000B0E22">
        <w:rPr>
          <w:rFonts w:ascii="TimesNewRoman" w:hAnsi="TimesNewRoman" w:cs="TimesNewRoman"/>
        </w:rPr>
        <w:t xml:space="preserve">a </w:t>
      </w:r>
      <w:r w:rsidR="00E826C1">
        <w:rPr>
          <w:rFonts w:ascii="TimesNewRoman" w:hAnsi="TimesNewRoman" w:cs="TimesNewRoman"/>
        </w:rPr>
        <w:t xml:space="preserve">odborná i provozní pracoviště </w:t>
      </w:r>
      <w:r w:rsidR="008C3782">
        <w:rPr>
          <w:rFonts w:ascii="TimesNewRoman" w:hAnsi="TimesNewRoman" w:cs="TimesNewRoman"/>
        </w:rPr>
        <w:t xml:space="preserve">při zajišťování </w:t>
      </w:r>
      <w:r>
        <w:rPr>
          <w:rFonts w:ascii="TimesNewRoman" w:hAnsi="TimesNewRoman" w:cs="TimesNewRoman"/>
        </w:rPr>
        <w:t>činností</w:t>
      </w:r>
      <w:r w:rsidR="00E826C1">
        <w:rPr>
          <w:rFonts w:ascii="TimesNewRoman" w:hAnsi="TimesNewRoman" w:cs="TimesNewRoman"/>
        </w:rPr>
        <w:t xml:space="preserve"> upravených tímto IPP</w:t>
      </w:r>
      <w:r w:rsidR="00C75872">
        <w:rPr>
          <w:rFonts w:ascii="TimesNewRoman" w:hAnsi="TimesNewRoman" w:cs="TimesNewRoman"/>
        </w:rPr>
        <w:t>.</w:t>
      </w:r>
    </w:p>
    <w:p w:rsidR="000B0E22" w:rsidRDefault="000B0E22" w:rsidP="00C77858">
      <w:pPr>
        <w:autoSpaceDE w:val="0"/>
        <w:autoSpaceDN w:val="0"/>
        <w:adjustRightInd w:val="0"/>
        <w:spacing w:after="0" w:line="240" w:lineRule="auto"/>
        <w:jc w:val="both"/>
        <w:rPr>
          <w:rFonts w:ascii="TimesNewRoman" w:hAnsi="TimesNewRoman" w:cs="TimesNewRoman"/>
        </w:rPr>
      </w:pPr>
      <w:r w:rsidRPr="00912A69">
        <w:rPr>
          <w:rFonts w:ascii="TimesNewRoman" w:hAnsi="TimesNewRoman" w:cs="TimesNewRoman"/>
          <w:b/>
        </w:rPr>
        <w:t>Zodpovídá:</w:t>
      </w:r>
      <w:r>
        <w:rPr>
          <w:rFonts w:ascii="TimesNewRoman" w:hAnsi="TimesNewRoman" w:cs="TimesNewRoman"/>
        </w:rPr>
        <w:t xml:space="preserve"> </w:t>
      </w:r>
      <w:r w:rsidRPr="00D24CD6">
        <w:rPr>
          <w:rFonts w:ascii="TimesNewRoman" w:hAnsi="TimesNewRoman" w:cs="TimesNewRoman"/>
        </w:rPr>
        <w:t xml:space="preserve">vedoucí </w:t>
      </w:r>
      <w:r w:rsidR="00D24CD6" w:rsidRPr="00D24CD6">
        <w:rPr>
          <w:rFonts w:ascii="TimesNewRoman" w:hAnsi="TimesNewRoman" w:cs="TimesNewRoman"/>
        </w:rPr>
        <w:t xml:space="preserve">právního </w:t>
      </w:r>
      <w:r w:rsidRPr="00D24CD6">
        <w:rPr>
          <w:rFonts w:ascii="TimesNewRoman" w:hAnsi="TimesNewRoman" w:cs="TimesNewRoman"/>
        </w:rPr>
        <w:t xml:space="preserve">oddělení </w:t>
      </w:r>
      <w:r w:rsidR="00D24CD6">
        <w:rPr>
          <w:rFonts w:ascii="TimesNewRoman" w:hAnsi="TimesNewRoman" w:cs="TimesNewRoman"/>
        </w:rPr>
        <w:t xml:space="preserve"> </w:t>
      </w:r>
    </w:p>
    <w:p w:rsidR="00FE5941" w:rsidRDefault="007D36E6"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6.</w:t>
      </w:r>
      <w:r w:rsidR="005F309C">
        <w:rPr>
          <w:rFonts w:ascii="TimesNewRoman" w:hAnsi="TimesNewRoman" w:cs="TimesNewRoman"/>
        </w:rPr>
        <w:t>3.</w:t>
      </w:r>
      <w:r w:rsidR="00FE5941">
        <w:rPr>
          <w:rFonts w:ascii="TimesNewRoman" w:hAnsi="TimesNewRoman" w:cs="TimesNewRoman"/>
        </w:rPr>
        <w:t xml:space="preserve">2. V působnosti </w:t>
      </w:r>
      <w:r w:rsidR="00E826C1">
        <w:rPr>
          <w:rFonts w:ascii="TimesNewRoman" w:hAnsi="TimesNewRoman" w:cs="TimesNewRoman"/>
        </w:rPr>
        <w:t>IKEM indikovat</w:t>
      </w:r>
      <w:r w:rsidR="00FE5941">
        <w:rPr>
          <w:rFonts w:ascii="TimesNewRoman" w:hAnsi="TimesNewRoman" w:cs="TimesNewRoman"/>
        </w:rPr>
        <w:t xml:space="preserve"> zdroje a formy korupčního jednání, pravidelně hodnotit korupční rizika a provádět jejich analýzu. Zpracovávat analýzy rizik možného korupčního jednání v rámci řízených</w:t>
      </w:r>
      <w:r w:rsidR="00E826C1">
        <w:rPr>
          <w:rFonts w:ascii="TimesNewRoman" w:hAnsi="TimesNewRoman" w:cs="TimesNewRoman"/>
        </w:rPr>
        <w:t xml:space="preserve"> odborných i provozních pracovišť</w:t>
      </w:r>
      <w:r w:rsidR="00FE5941">
        <w:rPr>
          <w:rFonts w:ascii="TimesNewRoman" w:hAnsi="TimesNewRoman" w:cs="TimesNewRoman"/>
        </w:rPr>
        <w:t xml:space="preserve">, jejich vyhodnocení a přijímat opatření k jejich odstranění. Vyhodnocení dávat na vědomí </w:t>
      </w:r>
      <w:r w:rsidR="00E826C1">
        <w:rPr>
          <w:rFonts w:ascii="TimesNewRoman" w:hAnsi="TimesNewRoman" w:cs="TimesNewRoman"/>
        </w:rPr>
        <w:t xml:space="preserve">Odboru </w:t>
      </w:r>
      <w:r w:rsidR="00FE5941">
        <w:rPr>
          <w:rFonts w:ascii="TimesNewRoman" w:hAnsi="TimesNewRoman" w:cs="TimesNewRoman"/>
        </w:rPr>
        <w:t>interního auditu</w:t>
      </w:r>
      <w:r w:rsidR="00E826C1">
        <w:rPr>
          <w:rFonts w:ascii="TimesNewRoman" w:hAnsi="TimesNewRoman" w:cs="TimesNewRoman"/>
        </w:rPr>
        <w:t xml:space="preserve"> a kontroly</w:t>
      </w:r>
      <w:r w:rsidR="002561F3">
        <w:rPr>
          <w:rFonts w:ascii="TimesNewRoman" w:hAnsi="TimesNewRoman" w:cs="TimesNewRoman"/>
        </w:rPr>
        <w:t>, který ho zapracuje do ročního plánu auditu</w:t>
      </w:r>
      <w:r w:rsidR="00FE5941">
        <w:rPr>
          <w:rFonts w:ascii="TimesNewRoman" w:hAnsi="TimesNewRoman" w:cs="TimesNewRoman"/>
        </w:rPr>
        <w:t>. Vytvářet podmínky pro informovanost občanů o jejich právech při jednání s úřady (např. vydáním a zveřejněním Etického kodexu).</w:t>
      </w:r>
    </w:p>
    <w:p w:rsidR="00FE5941" w:rsidRDefault="00FE5941" w:rsidP="00C77858">
      <w:pPr>
        <w:autoSpaceDE w:val="0"/>
        <w:autoSpaceDN w:val="0"/>
        <w:adjustRightInd w:val="0"/>
        <w:spacing w:after="0" w:line="240" w:lineRule="auto"/>
        <w:jc w:val="both"/>
        <w:rPr>
          <w:rFonts w:ascii="TimesNewRoman" w:hAnsi="TimesNewRoman" w:cs="TimesNewRoman"/>
        </w:rPr>
      </w:pPr>
      <w:r w:rsidRPr="00912A69">
        <w:rPr>
          <w:rFonts w:ascii="TimesNewRoman" w:hAnsi="TimesNewRoman" w:cs="TimesNewRoman"/>
          <w:b/>
        </w:rPr>
        <w:t>Zodpovíd</w:t>
      </w:r>
      <w:r w:rsidR="004A50F9" w:rsidRPr="00912A69">
        <w:rPr>
          <w:rFonts w:ascii="TimesNewRoman" w:hAnsi="TimesNewRoman" w:cs="TimesNewRoman"/>
          <w:b/>
        </w:rPr>
        <w:t>ají</w:t>
      </w:r>
      <w:r w:rsidRPr="00912A69">
        <w:rPr>
          <w:rFonts w:ascii="TimesNewRoman" w:hAnsi="TimesNewRoman" w:cs="TimesNewRoman"/>
          <w:b/>
        </w:rPr>
        <w:t>:</w:t>
      </w:r>
      <w:r>
        <w:rPr>
          <w:rFonts w:ascii="TimesNewRoman" w:hAnsi="TimesNewRoman" w:cs="TimesNewRoman"/>
        </w:rPr>
        <w:t xml:space="preserve"> vedoucí zaměstnanci</w:t>
      </w:r>
      <w:r w:rsidR="004A50F9">
        <w:rPr>
          <w:rFonts w:ascii="TimesNewRoman" w:hAnsi="TimesNewRoman" w:cs="TimesNewRoman"/>
        </w:rPr>
        <w:t xml:space="preserve"> zařazeni na 2. a 3. stupni řízení</w:t>
      </w:r>
    </w:p>
    <w:p w:rsidR="00FE5941" w:rsidRDefault="007D36E6"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6.</w:t>
      </w:r>
      <w:r w:rsidR="005F309C">
        <w:rPr>
          <w:rFonts w:ascii="TimesNewRoman" w:hAnsi="TimesNewRoman" w:cs="TimesNewRoman"/>
        </w:rPr>
        <w:t>3</w:t>
      </w:r>
      <w:r w:rsidR="00FE5941">
        <w:rPr>
          <w:rFonts w:ascii="TimesNewRoman" w:hAnsi="TimesNewRoman" w:cs="TimesNewRoman"/>
        </w:rPr>
        <w:t>.3. Vyhodnocovat účinnost přijatých opatření, dodržovat důsledně řídící kontrolu zaměřenou</w:t>
      </w:r>
    </w:p>
    <w:p w:rsidR="00FE5941" w:rsidRDefault="00FE5941"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 xml:space="preserve">na dodržování právních předpisů a vnitřních předpisů </w:t>
      </w:r>
      <w:r w:rsidR="00E826C1">
        <w:rPr>
          <w:rFonts w:ascii="TimesNewRoman" w:hAnsi="TimesNewRoman" w:cs="TimesNewRoman"/>
        </w:rPr>
        <w:t>IKEM</w:t>
      </w:r>
      <w:r>
        <w:rPr>
          <w:rFonts w:ascii="TimesNewRoman" w:hAnsi="TimesNewRoman" w:cs="TimesNewRoman"/>
        </w:rPr>
        <w:t>. Při nedodržování příslušných předpisů</w:t>
      </w:r>
      <w:r w:rsidR="00D51119">
        <w:rPr>
          <w:rFonts w:ascii="TimesNewRoman" w:hAnsi="TimesNewRoman" w:cs="TimesNewRoman"/>
        </w:rPr>
        <w:t xml:space="preserve"> </w:t>
      </w:r>
      <w:r>
        <w:rPr>
          <w:rFonts w:ascii="TimesNewRoman" w:hAnsi="TimesNewRoman" w:cs="TimesNewRoman"/>
        </w:rPr>
        <w:t>přijímat sankce vůči odpovědným osobám.</w:t>
      </w:r>
    </w:p>
    <w:p w:rsidR="00FE5941" w:rsidRDefault="00FE5941" w:rsidP="00C77858">
      <w:pPr>
        <w:autoSpaceDE w:val="0"/>
        <w:autoSpaceDN w:val="0"/>
        <w:adjustRightInd w:val="0"/>
        <w:spacing w:after="0" w:line="240" w:lineRule="auto"/>
        <w:jc w:val="both"/>
        <w:rPr>
          <w:rFonts w:ascii="TimesNewRoman" w:hAnsi="TimesNewRoman" w:cs="TimesNewRoman"/>
        </w:rPr>
      </w:pPr>
      <w:r w:rsidRPr="00153BA5">
        <w:rPr>
          <w:rFonts w:ascii="TimesNewRoman" w:hAnsi="TimesNewRoman" w:cs="TimesNewRoman"/>
          <w:b/>
        </w:rPr>
        <w:t>Termín:</w:t>
      </w:r>
      <w:r>
        <w:rPr>
          <w:rFonts w:ascii="TimesNewRoman" w:hAnsi="TimesNewRoman" w:cs="TimesNewRoman"/>
        </w:rPr>
        <w:t xml:space="preserve"> trvale, průběžně</w:t>
      </w:r>
    </w:p>
    <w:p w:rsidR="00FE5941" w:rsidRDefault="00FE5941" w:rsidP="00C77858">
      <w:pPr>
        <w:autoSpaceDE w:val="0"/>
        <w:autoSpaceDN w:val="0"/>
        <w:adjustRightInd w:val="0"/>
        <w:spacing w:after="0" w:line="240" w:lineRule="auto"/>
        <w:jc w:val="both"/>
        <w:rPr>
          <w:rFonts w:ascii="TimesNewRoman" w:hAnsi="TimesNewRoman" w:cs="TimesNewRoman"/>
        </w:rPr>
      </w:pPr>
      <w:r w:rsidRPr="00153BA5">
        <w:rPr>
          <w:rFonts w:ascii="TimesNewRoman" w:hAnsi="TimesNewRoman" w:cs="TimesNewRoman"/>
          <w:b/>
        </w:rPr>
        <w:t>Zodpovídá:</w:t>
      </w:r>
      <w:r>
        <w:rPr>
          <w:rFonts w:ascii="TimesNewRoman" w:hAnsi="TimesNewRoman" w:cs="TimesNewRoman"/>
        </w:rPr>
        <w:t xml:space="preserve"> </w:t>
      </w:r>
      <w:r w:rsidR="004A50F9">
        <w:rPr>
          <w:rFonts w:ascii="TimesNewRoman" w:hAnsi="TimesNewRoman" w:cs="TimesNewRoman"/>
        </w:rPr>
        <w:t>vedoucí zaměstnanci zařazeni na 2. a 3. stupni řízení</w:t>
      </w:r>
    </w:p>
    <w:p w:rsidR="00FE5941" w:rsidRDefault="007D36E6"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6.</w:t>
      </w:r>
      <w:r w:rsidR="005F309C">
        <w:rPr>
          <w:rFonts w:ascii="TimesNewRoman" w:hAnsi="TimesNewRoman" w:cs="TimesNewRoman"/>
        </w:rPr>
        <w:t>3</w:t>
      </w:r>
      <w:r w:rsidR="00FE5941">
        <w:rPr>
          <w:rFonts w:ascii="TimesNewRoman" w:hAnsi="TimesNewRoman" w:cs="TimesNewRoman"/>
        </w:rPr>
        <w:t>.4. Všechny případy korupčního jednání řešit v souladu s platnými právními předpisy ve spolupráci s</w:t>
      </w:r>
      <w:r w:rsidR="002561F3">
        <w:rPr>
          <w:rFonts w:ascii="TimesNewRoman" w:hAnsi="TimesNewRoman" w:cs="TimesNewRoman"/>
        </w:rPr>
        <w:t xml:space="preserve"> právním </w:t>
      </w:r>
      <w:r w:rsidR="00A86D31">
        <w:rPr>
          <w:rFonts w:ascii="TimesNewRoman" w:hAnsi="TimesNewRoman" w:cs="TimesNewRoman"/>
        </w:rPr>
        <w:t xml:space="preserve">a personálním </w:t>
      </w:r>
      <w:r w:rsidR="002561F3">
        <w:rPr>
          <w:rFonts w:ascii="TimesNewRoman" w:hAnsi="TimesNewRoman" w:cs="TimesNewRoman"/>
        </w:rPr>
        <w:t>odborem</w:t>
      </w:r>
      <w:r w:rsidR="00FE5941">
        <w:rPr>
          <w:rFonts w:ascii="TimesNewRoman" w:hAnsi="TimesNewRoman" w:cs="TimesNewRoman"/>
        </w:rPr>
        <w:t>.</w:t>
      </w:r>
    </w:p>
    <w:p w:rsidR="00FE5941" w:rsidRDefault="00FE5941" w:rsidP="00C77858">
      <w:pPr>
        <w:autoSpaceDE w:val="0"/>
        <w:autoSpaceDN w:val="0"/>
        <w:adjustRightInd w:val="0"/>
        <w:spacing w:after="0" w:line="240" w:lineRule="auto"/>
        <w:jc w:val="both"/>
        <w:rPr>
          <w:rFonts w:ascii="TimesNewRoman" w:hAnsi="TimesNewRoman" w:cs="TimesNewRoman"/>
        </w:rPr>
      </w:pPr>
      <w:r w:rsidRPr="00153BA5">
        <w:rPr>
          <w:rFonts w:ascii="TimesNewRoman" w:hAnsi="TimesNewRoman" w:cs="TimesNewRoman"/>
          <w:b/>
        </w:rPr>
        <w:t>Termín:</w:t>
      </w:r>
      <w:r>
        <w:rPr>
          <w:rFonts w:ascii="TimesNewRoman" w:hAnsi="TimesNewRoman" w:cs="TimesNewRoman"/>
        </w:rPr>
        <w:t xml:space="preserve"> průběžně</w:t>
      </w:r>
    </w:p>
    <w:p w:rsidR="00FE5941" w:rsidRDefault="00FE5941" w:rsidP="00C77858">
      <w:pPr>
        <w:autoSpaceDE w:val="0"/>
        <w:autoSpaceDN w:val="0"/>
        <w:adjustRightInd w:val="0"/>
        <w:spacing w:after="0" w:line="240" w:lineRule="auto"/>
        <w:jc w:val="both"/>
        <w:rPr>
          <w:rFonts w:ascii="TimesNewRoman" w:hAnsi="TimesNewRoman" w:cs="TimesNewRoman"/>
        </w:rPr>
      </w:pPr>
      <w:r w:rsidRPr="00153BA5">
        <w:rPr>
          <w:rFonts w:ascii="TimesNewRoman" w:hAnsi="TimesNewRoman" w:cs="TimesNewRoman"/>
          <w:b/>
        </w:rPr>
        <w:t>Zodpovídá:</w:t>
      </w:r>
      <w:r>
        <w:rPr>
          <w:rFonts w:ascii="TimesNewRoman" w:hAnsi="TimesNewRoman" w:cs="TimesNewRoman"/>
        </w:rPr>
        <w:t xml:space="preserve"> </w:t>
      </w:r>
      <w:r w:rsidR="004A50F9">
        <w:rPr>
          <w:rFonts w:ascii="TimesNewRoman" w:hAnsi="TimesNewRoman" w:cs="TimesNewRoman"/>
        </w:rPr>
        <w:t xml:space="preserve">vedoucí zaměstnanci zařazeni na 2. a 3. stupni řízení </w:t>
      </w:r>
      <w:r w:rsidR="00D51119">
        <w:rPr>
          <w:rFonts w:ascii="TimesNewRoman" w:hAnsi="TimesNewRoman" w:cs="TimesNewRoman"/>
        </w:rPr>
        <w:t xml:space="preserve">ve spolupráci s </w:t>
      </w:r>
      <w:r w:rsidR="002561F3">
        <w:rPr>
          <w:rFonts w:ascii="TimesNewRoman" w:hAnsi="TimesNewRoman" w:cs="TimesNewRoman"/>
        </w:rPr>
        <w:t xml:space="preserve">právním </w:t>
      </w:r>
      <w:r w:rsidR="004A50F9">
        <w:rPr>
          <w:rFonts w:ascii="TimesNewRoman" w:hAnsi="TimesNewRoman" w:cs="TimesNewRoman"/>
        </w:rPr>
        <w:t xml:space="preserve">oddělením a personálním odborem </w:t>
      </w:r>
      <w:r w:rsidR="00153BA5">
        <w:rPr>
          <w:rFonts w:ascii="TimesNewRoman" w:hAnsi="TimesNewRoman" w:cs="TimesNewRoman"/>
        </w:rPr>
        <w:t xml:space="preserve"> </w:t>
      </w:r>
    </w:p>
    <w:p w:rsidR="00FE5941" w:rsidRDefault="007D36E6"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6.</w:t>
      </w:r>
      <w:r w:rsidR="005F309C">
        <w:rPr>
          <w:rFonts w:ascii="TimesNewRoman" w:hAnsi="TimesNewRoman" w:cs="TimesNewRoman"/>
        </w:rPr>
        <w:t>3</w:t>
      </w:r>
      <w:r w:rsidR="00FE5941">
        <w:rPr>
          <w:rFonts w:ascii="TimesNewRoman" w:hAnsi="TimesNewRoman" w:cs="TimesNewRoman"/>
        </w:rPr>
        <w:t>.5. Vést centrální evidenci případů korupčního jednání.</w:t>
      </w:r>
    </w:p>
    <w:p w:rsidR="00FE5941" w:rsidRDefault="00FE5941" w:rsidP="00C77858">
      <w:pPr>
        <w:autoSpaceDE w:val="0"/>
        <w:autoSpaceDN w:val="0"/>
        <w:adjustRightInd w:val="0"/>
        <w:spacing w:after="0" w:line="240" w:lineRule="auto"/>
        <w:jc w:val="both"/>
        <w:rPr>
          <w:rFonts w:ascii="TimesNewRoman" w:hAnsi="TimesNewRoman" w:cs="TimesNewRoman"/>
        </w:rPr>
      </w:pPr>
      <w:r w:rsidRPr="001B0DB1">
        <w:rPr>
          <w:rFonts w:ascii="TimesNewRoman" w:hAnsi="TimesNewRoman" w:cs="TimesNewRoman"/>
          <w:b/>
        </w:rPr>
        <w:t>Termín:</w:t>
      </w:r>
      <w:r>
        <w:rPr>
          <w:rFonts w:ascii="TimesNewRoman" w:hAnsi="TimesNewRoman" w:cs="TimesNewRoman"/>
        </w:rPr>
        <w:t xml:space="preserve"> průběžně</w:t>
      </w:r>
    </w:p>
    <w:p w:rsidR="00FE5941" w:rsidRDefault="00FE5941" w:rsidP="00C77858">
      <w:pPr>
        <w:autoSpaceDE w:val="0"/>
        <w:autoSpaceDN w:val="0"/>
        <w:adjustRightInd w:val="0"/>
        <w:spacing w:after="0" w:line="240" w:lineRule="auto"/>
        <w:jc w:val="both"/>
        <w:rPr>
          <w:rFonts w:ascii="TimesNewRoman" w:hAnsi="TimesNewRoman" w:cs="TimesNewRoman"/>
        </w:rPr>
      </w:pPr>
      <w:r w:rsidRPr="001B0DB1">
        <w:rPr>
          <w:rFonts w:ascii="TimesNewRoman" w:hAnsi="TimesNewRoman" w:cs="TimesNewRoman"/>
          <w:b/>
        </w:rPr>
        <w:t>Zodpovídá:</w:t>
      </w:r>
      <w:r>
        <w:rPr>
          <w:rFonts w:ascii="TimesNewRoman" w:hAnsi="TimesNewRoman" w:cs="TimesNewRoman"/>
        </w:rPr>
        <w:t xml:space="preserve"> </w:t>
      </w:r>
      <w:r w:rsidR="004A50F9">
        <w:rPr>
          <w:rFonts w:ascii="TimesNewRoman" w:hAnsi="TimesNewRoman" w:cs="TimesNewRoman"/>
        </w:rPr>
        <w:t xml:space="preserve">vedoucí </w:t>
      </w:r>
      <w:r w:rsidR="00E826C1">
        <w:rPr>
          <w:rFonts w:ascii="TimesNewRoman" w:hAnsi="TimesNewRoman" w:cs="TimesNewRoman"/>
        </w:rPr>
        <w:t>odbor</w:t>
      </w:r>
      <w:r w:rsidR="004A50F9">
        <w:rPr>
          <w:rFonts w:ascii="TimesNewRoman" w:hAnsi="TimesNewRoman" w:cs="TimesNewRoman"/>
        </w:rPr>
        <w:t>u</w:t>
      </w:r>
      <w:r w:rsidR="00E826C1">
        <w:rPr>
          <w:rFonts w:ascii="TimesNewRoman" w:hAnsi="TimesNewRoman" w:cs="TimesNewRoman"/>
        </w:rPr>
        <w:t xml:space="preserve"> interního auditu a kontroly</w:t>
      </w:r>
      <w:r w:rsidR="002561F3">
        <w:rPr>
          <w:rFonts w:ascii="TimesNewRoman" w:hAnsi="TimesNewRoman" w:cs="TimesNewRoman"/>
        </w:rPr>
        <w:t xml:space="preserve"> </w:t>
      </w:r>
    </w:p>
    <w:p w:rsidR="00710514" w:rsidRDefault="007D36E6"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6.</w:t>
      </w:r>
      <w:r w:rsidR="005F309C">
        <w:rPr>
          <w:rFonts w:ascii="TimesNewRoman" w:hAnsi="TimesNewRoman" w:cs="TimesNewRoman"/>
        </w:rPr>
        <w:t>3</w:t>
      </w:r>
      <w:r w:rsidR="00FE5941">
        <w:rPr>
          <w:rFonts w:ascii="TimesNewRoman" w:hAnsi="TimesNewRoman" w:cs="TimesNewRoman"/>
        </w:rPr>
        <w:t>.6. Provádět pravidelně monitoring kontrolních mechanismů používaných k identifikaci a odhalování korupčních rizik z hlediska toho, jak jsou účinné pro zabránění či odhalení korupčního jednání.</w:t>
      </w:r>
      <w:r w:rsidR="00710514">
        <w:rPr>
          <w:rFonts w:ascii="TimesNewRoman" w:hAnsi="TimesNewRoman" w:cs="TimesNewRoman"/>
        </w:rPr>
        <w:t xml:space="preserve"> </w:t>
      </w:r>
      <w:r w:rsidR="00FE5941">
        <w:rPr>
          <w:rFonts w:ascii="TimesNewRoman" w:hAnsi="TimesNewRoman" w:cs="TimesNewRoman"/>
        </w:rPr>
        <w:t>Přijímání opatření posilující tyto mechanismy</w:t>
      </w:r>
      <w:r w:rsidR="00710514">
        <w:rPr>
          <w:rFonts w:ascii="TimesNewRoman" w:hAnsi="TimesNewRoman" w:cs="TimesNewRoman"/>
        </w:rPr>
        <w:t>:</w:t>
      </w:r>
    </w:p>
    <w:p w:rsidR="00710514" w:rsidRDefault="00710514"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w:t>
      </w:r>
      <w:r w:rsidR="00FE5941">
        <w:rPr>
          <w:rFonts w:ascii="TimesNewRoman" w:hAnsi="TimesNewRoman" w:cs="TimesNewRoman"/>
        </w:rPr>
        <w:t xml:space="preserve"> </w:t>
      </w:r>
      <w:r>
        <w:rPr>
          <w:rFonts w:ascii="TimesNewRoman" w:hAnsi="TimesNewRoman" w:cs="TimesNewRoman"/>
        </w:rPr>
        <w:t>p</w:t>
      </w:r>
      <w:r w:rsidR="00FE5941">
        <w:rPr>
          <w:rFonts w:ascii="TimesNewRoman" w:hAnsi="TimesNewRoman" w:cs="TimesNewRoman"/>
        </w:rPr>
        <w:t>ravidelné prověřování oblastí, kde je riziko korupce hodnoceno jako významné</w:t>
      </w:r>
    </w:p>
    <w:p w:rsidR="00FE5941" w:rsidRDefault="00710514"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 n</w:t>
      </w:r>
      <w:r w:rsidR="00FE5941">
        <w:rPr>
          <w:rFonts w:ascii="TimesNewRoman" w:hAnsi="TimesNewRoman" w:cs="TimesNewRoman"/>
        </w:rPr>
        <w:t>a základě zjištěných korupčních jednání implementovat opatření, která zamezí opakování korupčního jednání a zajistí jeho včasné odhalení v budoucnu (např. úpravou vnitřních procesů, disciplinárním opatřením, řešením vzniklých škod).</w:t>
      </w:r>
    </w:p>
    <w:p w:rsidR="00FE5941" w:rsidRDefault="00FE5941" w:rsidP="00C77858">
      <w:pPr>
        <w:autoSpaceDE w:val="0"/>
        <w:autoSpaceDN w:val="0"/>
        <w:adjustRightInd w:val="0"/>
        <w:spacing w:after="0" w:line="240" w:lineRule="auto"/>
        <w:jc w:val="both"/>
        <w:rPr>
          <w:rFonts w:ascii="TimesNewRoman" w:hAnsi="TimesNewRoman" w:cs="TimesNewRoman"/>
        </w:rPr>
      </w:pPr>
      <w:r w:rsidRPr="001B0DB1">
        <w:rPr>
          <w:rFonts w:ascii="TimesNewRoman" w:hAnsi="TimesNewRoman" w:cs="TimesNewRoman"/>
          <w:b/>
        </w:rPr>
        <w:t>Termín:</w:t>
      </w:r>
      <w:r>
        <w:rPr>
          <w:rFonts w:ascii="TimesNewRoman" w:hAnsi="TimesNewRoman" w:cs="TimesNewRoman"/>
        </w:rPr>
        <w:t xml:space="preserve"> průběžně, trvale</w:t>
      </w:r>
    </w:p>
    <w:p w:rsidR="00FE5941" w:rsidRDefault="00FE5941" w:rsidP="00C77858">
      <w:pPr>
        <w:autoSpaceDE w:val="0"/>
        <w:autoSpaceDN w:val="0"/>
        <w:adjustRightInd w:val="0"/>
        <w:spacing w:after="0" w:line="240" w:lineRule="auto"/>
        <w:jc w:val="both"/>
        <w:rPr>
          <w:rFonts w:ascii="TimesNewRoman" w:hAnsi="TimesNewRoman" w:cs="TimesNewRoman"/>
        </w:rPr>
      </w:pPr>
      <w:r w:rsidRPr="001B0DB1">
        <w:rPr>
          <w:rFonts w:ascii="TimesNewRoman" w:hAnsi="TimesNewRoman" w:cs="TimesNewRoman"/>
          <w:b/>
        </w:rPr>
        <w:t>Zodpovídá:</w:t>
      </w:r>
      <w:r>
        <w:rPr>
          <w:rFonts w:ascii="TimesNewRoman" w:hAnsi="TimesNewRoman" w:cs="TimesNewRoman"/>
        </w:rPr>
        <w:t xml:space="preserve"> </w:t>
      </w:r>
      <w:r w:rsidR="004A50F9">
        <w:rPr>
          <w:rFonts w:ascii="TimesNewRoman" w:hAnsi="TimesNewRoman" w:cs="TimesNewRoman"/>
        </w:rPr>
        <w:t>vedoucí zaměstnanci zařazeni na 2. a 3. stupni řízení</w:t>
      </w:r>
    </w:p>
    <w:p w:rsidR="00FE5941" w:rsidRDefault="007D36E6" w:rsidP="00C77858">
      <w:pPr>
        <w:autoSpaceDE w:val="0"/>
        <w:autoSpaceDN w:val="0"/>
        <w:adjustRightInd w:val="0"/>
        <w:spacing w:after="0" w:line="240" w:lineRule="auto"/>
        <w:jc w:val="both"/>
        <w:rPr>
          <w:rFonts w:ascii="TimesNewRoman" w:hAnsi="TimesNewRoman" w:cs="TimesNewRoman"/>
        </w:rPr>
      </w:pPr>
      <w:r>
        <w:rPr>
          <w:rFonts w:ascii="TimesNewRoman" w:hAnsi="TimesNewRoman" w:cs="TimesNewRoman"/>
        </w:rPr>
        <w:t>6.</w:t>
      </w:r>
      <w:r w:rsidR="005F309C">
        <w:rPr>
          <w:rFonts w:ascii="TimesNewRoman" w:hAnsi="TimesNewRoman" w:cs="TimesNewRoman"/>
        </w:rPr>
        <w:t>3</w:t>
      </w:r>
      <w:r w:rsidR="00FE5941">
        <w:rPr>
          <w:rFonts w:ascii="TimesNewRoman" w:hAnsi="TimesNewRoman" w:cs="TimesNewRoman"/>
        </w:rPr>
        <w:t>.7. Organizovat vzdělávací akce týkající se potírání korupce. Zajišťovat zvyšování odborné a etické</w:t>
      </w:r>
      <w:r w:rsidR="00D51119">
        <w:rPr>
          <w:rFonts w:ascii="TimesNewRoman" w:hAnsi="TimesNewRoman" w:cs="TimesNewRoman"/>
        </w:rPr>
        <w:t xml:space="preserve"> </w:t>
      </w:r>
      <w:r w:rsidR="00FE5941">
        <w:rPr>
          <w:rFonts w:ascii="TimesNewRoman" w:hAnsi="TimesNewRoman" w:cs="TimesNewRoman"/>
        </w:rPr>
        <w:t>úrovně zaměstnanců, kteří se zabývají činnostmi, kde je zvýšena možnost korupčního jednání.</w:t>
      </w:r>
    </w:p>
    <w:p w:rsidR="00FE5941" w:rsidRDefault="00FE5941" w:rsidP="00C77858">
      <w:pPr>
        <w:autoSpaceDE w:val="0"/>
        <w:autoSpaceDN w:val="0"/>
        <w:adjustRightInd w:val="0"/>
        <w:spacing w:after="0" w:line="240" w:lineRule="auto"/>
        <w:jc w:val="both"/>
        <w:rPr>
          <w:rFonts w:ascii="TimesNewRoman" w:hAnsi="TimesNewRoman" w:cs="TimesNewRoman"/>
        </w:rPr>
      </w:pPr>
      <w:r w:rsidRPr="00912A69">
        <w:rPr>
          <w:rFonts w:ascii="TimesNewRoman" w:hAnsi="TimesNewRoman" w:cs="TimesNewRoman"/>
          <w:b/>
        </w:rPr>
        <w:t>Termín:</w:t>
      </w:r>
      <w:r>
        <w:rPr>
          <w:rFonts w:ascii="TimesNewRoman" w:hAnsi="TimesNewRoman" w:cs="TimesNewRoman"/>
        </w:rPr>
        <w:t xml:space="preserve"> průběžně, trvale</w:t>
      </w:r>
    </w:p>
    <w:p w:rsidR="00FE5941" w:rsidRDefault="00FE5941" w:rsidP="00C77858">
      <w:pPr>
        <w:autoSpaceDE w:val="0"/>
        <w:autoSpaceDN w:val="0"/>
        <w:adjustRightInd w:val="0"/>
        <w:spacing w:after="0" w:line="240" w:lineRule="auto"/>
        <w:jc w:val="both"/>
        <w:rPr>
          <w:rFonts w:ascii="TimesNewRoman" w:hAnsi="TimesNewRoman" w:cs="TimesNewRoman"/>
        </w:rPr>
      </w:pPr>
      <w:r w:rsidRPr="00912A69">
        <w:rPr>
          <w:rFonts w:ascii="TimesNewRoman" w:hAnsi="TimesNewRoman" w:cs="TimesNewRoman"/>
          <w:b/>
        </w:rPr>
        <w:t>Zodpovídá:</w:t>
      </w:r>
      <w:r>
        <w:rPr>
          <w:rFonts w:ascii="TimesNewRoman" w:hAnsi="TimesNewRoman" w:cs="TimesNewRoman"/>
        </w:rPr>
        <w:t xml:space="preserve"> </w:t>
      </w:r>
      <w:r w:rsidR="004A50F9">
        <w:rPr>
          <w:rFonts w:ascii="TimesNewRoman" w:hAnsi="TimesNewRoman" w:cs="TimesNewRoman"/>
        </w:rPr>
        <w:t xml:space="preserve">vedoucí </w:t>
      </w:r>
      <w:r w:rsidR="00A86D31">
        <w:rPr>
          <w:rFonts w:ascii="TimesNewRoman" w:hAnsi="TimesNewRoman" w:cs="TimesNewRoman"/>
        </w:rPr>
        <w:t>personální</w:t>
      </w:r>
      <w:r w:rsidR="004A50F9">
        <w:rPr>
          <w:rFonts w:ascii="TimesNewRoman" w:hAnsi="TimesNewRoman" w:cs="TimesNewRoman"/>
        </w:rPr>
        <w:t>ho</w:t>
      </w:r>
      <w:r w:rsidR="00A86D31">
        <w:rPr>
          <w:rFonts w:ascii="TimesNewRoman" w:hAnsi="TimesNewRoman" w:cs="TimesNewRoman"/>
        </w:rPr>
        <w:t xml:space="preserve"> </w:t>
      </w:r>
      <w:r w:rsidR="00D51119">
        <w:rPr>
          <w:rFonts w:ascii="TimesNewRoman" w:hAnsi="TimesNewRoman" w:cs="TimesNewRoman"/>
        </w:rPr>
        <w:t>odbor</w:t>
      </w:r>
      <w:r w:rsidR="004A50F9">
        <w:rPr>
          <w:rFonts w:ascii="TimesNewRoman" w:hAnsi="TimesNewRoman" w:cs="TimesNewRoman"/>
        </w:rPr>
        <w:t>u</w:t>
      </w:r>
      <w:r w:rsidR="00D51119">
        <w:rPr>
          <w:rFonts w:ascii="TimesNewRoman" w:hAnsi="TimesNewRoman" w:cs="TimesNewRoman"/>
        </w:rPr>
        <w:t xml:space="preserve"> </w:t>
      </w:r>
    </w:p>
    <w:p w:rsidR="00D51119" w:rsidRDefault="00D51119" w:rsidP="00FE5941">
      <w:pPr>
        <w:autoSpaceDE w:val="0"/>
        <w:autoSpaceDN w:val="0"/>
        <w:adjustRightInd w:val="0"/>
        <w:spacing w:after="0" w:line="240" w:lineRule="auto"/>
        <w:rPr>
          <w:rFonts w:ascii="TimesNewRoman" w:hAnsi="TimesNewRoman" w:cs="TimesNewRoman"/>
        </w:rPr>
      </w:pPr>
    </w:p>
    <w:p w:rsidR="002561F3" w:rsidRDefault="002561F3" w:rsidP="00FE5941">
      <w:pPr>
        <w:autoSpaceDE w:val="0"/>
        <w:autoSpaceDN w:val="0"/>
        <w:adjustRightInd w:val="0"/>
        <w:spacing w:after="0" w:line="240" w:lineRule="auto"/>
        <w:rPr>
          <w:rFonts w:ascii="TimesNewRoman" w:hAnsi="TimesNewRoman" w:cs="TimesNewRoman"/>
        </w:rPr>
      </w:pPr>
    </w:p>
    <w:p w:rsidR="00C77858" w:rsidRDefault="00C77858" w:rsidP="00C77858">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Čl.7</w:t>
      </w:r>
      <w:r w:rsidR="00813160">
        <w:rPr>
          <w:rFonts w:ascii="TimesNewRoman,Bold" w:hAnsi="TimesNewRoman,Bold" w:cs="TimesNewRoman,Bold"/>
          <w:b/>
          <w:bCs/>
        </w:rPr>
        <w:t xml:space="preserve"> </w:t>
      </w:r>
    </w:p>
    <w:p w:rsidR="00813160" w:rsidRDefault="00813160" w:rsidP="00C77858">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Postupy při podezření na korupci</w:t>
      </w:r>
    </w:p>
    <w:p w:rsidR="00FE5941" w:rsidRDefault="00FE5941" w:rsidP="00813160">
      <w:pPr>
        <w:autoSpaceDE w:val="0"/>
        <w:autoSpaceDN w:val="0"/>
        <w:adjustRightInd w:val="0"/>
        <w:spacing w:after="0" w:line="240" w:lineRule="auto"/>
        <w:rPr>
          <w:rFonts w:ascii="TimesNewRoman" w:hAnsi="TimesNewRoman" w:cs="TimesNewRoman"/>
        </w:rPr>
      </w:pP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 xml:space="preserve">Systém pro hlášení a odhalování korupce na </w:t>
      </w:r>
      <w:r w:rsidR="00C77858">
        <w:rPr>
          <w:rFonts w:ascii="TimesNewRoman" w:hAnsi="TimesNewRoman" w:cs="TimesNewRoman"/>
        </w:rPr>
        <w:t xml:space="preserve">všech </w:t>
      </w:r>
      <w:r w:rsidR="00E826C1">
        <w:rPr>
          <w:rFonts w:ascii="TimesNewRoman" w:hAnsi="TimesNewRoman" w:cs="TimesNewRoman"/>
        </w:rPr>
        <w:t>pracovištích IKEM</w:t>
      </w:r>
      <w:r w:rsidR="00C77858">
        <w:rPr>
          <w:rFonts w:ascii="TimesNewRoman" w:hAnsi="TimesNewRoman" w:cs="TimesNewRoman"/>
        </w:rPr>
        <w:t xml:space="preserve"> </w:t>
      </w:r>
      <w:r w:rsidRPr="00FE5941">
        <w:rPr>
          <w:rFonts w:ascii="TimesNewRoman" w:hAnsi="TimesNewRoman" w:cs="TimesNewRoman"/>
        </w:rPr>
        <w:t>představuje soubor obecných pravidel a postupů, vedoucích od nahlášení potenciálního nežádoucího jednání k jeho vyvrácení či potvrzení.</w:t>
      </w:r>
    </w:p>
    <w:p w:rsidR="00FE5941" w:rsidRDefault="007D36E6" w:rsidP="00087A95">
      <w:pPr>
        <w:autoSpaceDE w:val="0"/>
        <w:autoSpaceDN w:val="0"/>
        <w:adjustRightInd w:val="0"/>
        <w:spacing w:after="0" w:line="240" w:lineRule="auto"/>
        <w:jc w:val="both"/>
        <w:rPr>
          <w:rFonts w:ascii="TimesNewRoman" w:hAnsi="TimesNewRoman" w:cs="TimesNewRoman"/>
        </w:rPr>
      </w:pPr>
      <w:r w:rsidRPr="00C50AC7">
        <w:rPr>
          <w:rFonts w:ascii="TimesNewRoman" w:hAnsi="TimesNewRoman" w:cs="TimesNewRoman"/>
        </w:rPr>
        <w:t>7.</w:t>
      </w:r>
      <w:r w:rsidR="00087A95" w:rsidRPr="00C50AC7">
        <w:rPr>
          <w:rFonts w:ascii="TimesNewRoman" w:hAnsi="TimesNewRoman" w:cs="TimesNewRoman"/>
        </w:rPr>
        <w:t xml:space="preserve">1. </w:t>
      </w:r>
      <w:r w:rsidR="00FE5941" w:rsidRPr="00C50AC7">
        <w:rPr>
          <w:rFonts w:ascii="TimesNewRoman" w:hAnsi="TimesNewRoman" w:cs="TimesNewRoman"/>
        </w:rPr>
        <w:t>Základní principy v přistupování ke korupčnímu jednání</w:t>
      </w:r>
    </w:p>
    <w:p w:rsidR="00FE5941" w:rsidRPr="00C50AC7" w:rsidRDefault="007D36E6" w:rsidP="00087A95">
      <w:pPr>
        <w:autoSpaceDE w:val="0"/>
        <w:autoSpaceDN w:val="0"/>
        <w:adjustRightInd w:val="0"/>
        <w:spacing w:after="0" w:line="240" w:lineRule="auto"/>
        <w:jc w:val="both"/>
        <w:rPr>
          <w:rFonts w:ascii="TimesNewRoman" w:hAnsi="TimesNewRoman" w:cs="TimesNewRoman"/>
        </w:rPr>
      </w:pPr>
      <w:r w:rsidRPr="00C50AC7">
        <w:rPr>
          <w:rFonts w:ascii="TimesNewRoman" w:hAnsi="TimesNewRoman" w:cs="TimesNewRoman"/>
        </w:rPr>
        <w:t>7.1.1.</w:t>
      </w:r>
      <w:r w:rsidR="008E5583">
        <w:rPr>
          <w:rFonts w:ascii="TimesNewRoman" w:hAnsi="TimesNewRoman" w:cs="TimesNewRoman"/>
        </w:rPr>
        <w:t xml:space="preserve"> </w:t>
      </w:r>
      <w:r w:rsidR="00FE5941" w:rsidRPr="00C50AC7">
        <w:rPr>
          <w:rFonts w:ascii="TimesNewRoman" w:hAnsi="TimesNewRoman" w:cs="TimesNewRoman"/>
        </w:rPr>
        <w:t xml:space="preserve">Případné podezření na nežádoucí jednání bude oznámeno </w:t>
      </w:r>
      <w:r w:rsidR="00D603F8">
        <w:rPr>
          <w:rFonts w:ascii="TimesNewRoman" w:hAnsi="TimesNewRoman" w:cs="TimesNewRoman"/>
        </w:rPr>
        <w:t xml:space="preserve">zaměstnancem </w:t>
      </w:r>
      <w:r w:rsidR="002561F3">
        <w:rPr>
          <w:rFonts w:ascii="TimesNewRoman" w:hAnsi="TimesNewRoman" w:cs="TimesNewRoman"/>
        </w:rPr>
        <w:t>vedoucímu zaměstnanci nebo jemu nadřízenému zaměstnanci.</w:t>
      </w:r>
      <w:r w:rsidR="00FD549F">
        <w:rPr>
          <w:rFonts w:ascii="TimesNewRoman" w:hAnsi="TimesNewRoman" w:cs="TimesNewRoman"/>
        </w:rPr>
        <w:t xml:space="preserve"> </w:t>
      </w:r>
      <w:r w:rsidR="002561F3">
        <w:rPr>
          <w:rFonts w:ascii="TimesNewRoman" w:hAnsi="TimesNewRoman" w:cs="TimesNewRoman"/>
        </w:rPr>
        <w:t>Z</w:t>
      </w:r>
      <w:r w:rsidR="00C77858" w:rsidRPr="00C50AC7">
        <w:rPr>
          <w:rFonts w:ascii="TimesNewRoman" w:hAnsi="TimesNewRoman" w:cs="TimesNewRoman"/>
        </w:rPr>
        <w:t>aměstnanci</w:t>
      </w:r>
      <w:r w:rsidR="00FE5941" w:rsidRPr="00C50AC7">
        <w:rPr>
          <w:rFonts w:ascii="TimesNewRoman" w:hAnsi="TimesNewRoman" w:cs="TimesNewRoman"/>
        </w:rPr>
        <w:t>, který možné nežádoucí jednání oznámí, bude zaručena diskrétnost a</w:t>
      </w:r>
      <w:r w:rsidR="00087A95" w:rsidRPr="00C50AC7">
        <w:rPr>
          <w:rFonts w:ascii="TimesNewRoman" w:hAnsi="TimesNewRoman" w:cs="TimesNewRoman"/>
        </w:rPr>
        <w:t xml:space="preserve"> </w:t>
      </w:r>
      <w:r w:rsidR="00FE5941" w:rsidRPr="00C50AC7">
        <w:rPr>
          <w:rFonts w:ascii="TimesNewRoman" w:hAnsi="TimesNewRoman" w:cs="TimesNewRoman"/>
        </w:rPr>
        <w:t>ochrana</w:t>
      </w:r>
      <w:r w:rsidR="00710514" w:rsidRPr="00C50AC7">
        <w:rPr>
          <w:rFonts w:ascii="TimesNewRoman" w:hAnsi="TimesNewRoman" w:cs="TimesNewRoman"/>
        </w:rPr>
        <w:t>.</w:t>
      </w:r>
      <w:r w:rsidR="00FE5941" w:rsidRPr="00C50AC7">
        <w:rPr>
          <w:rFonts w:ascii="TimesNewRoman" w:hAnsi="TimesNewRoman" w:cs="TimesNewRoman"/>
        </w:rPr>
        <w:t xml:space="preserve"> </w:t>
      </w:r>
    </w:p>
    <w:p w:rsidR="00FE5941" w:rsidRPr="00C50AC7" w:rsidRDefault="007D36E6" w:rsidP="00087A95">
      <w:pPr>
        <w:autoSpaceDE w:val="0"/>
        <w:autoSpaceDN w:val="0"/>
        <w:adjustRightInd w:val="0"/>
        <w:spacing w:after="0" w:line="240" w:lineRule="auto"/>
        <w:jc w:val="both"/>
        <w:rPr>
          <w:rFonts w:ascii="TimesNewRoman" w:hAnsi="TimesNewRoman" w:cs="TimesNewRoman"/>
        </w:rPr>
      </w:pPr>
      <w:r w:rsidRPr="00C50AC7">
        <w:rPr>
          <w:rFonts w:ascii="TimesNewRoman" w:hAnsi="TimesNewRoman" w:cs="TimesNewRoman"/>
        </w:rPr>
        <w:t>7.1.2.</w:t>
      </w:r>
      <w:r w:rsidR="008E5583">
        <w:rPr>
          <w:rFonts w:ascii="TimesNewRoman" w:hAnsi="TimesNewRoman" w:cs="TimesNewRoman"/>
        </w:rPr>
        <w:t xml:space="preserve"> </w:t>
      </w:r>
      <w:r w:rsidR="00FE5941" w:rsidRPr="00C50AC7">
        <w:rPr>
          <w:rFonts w:ascii="TimesNewRoman" w:hAnsi="TimesNewRoman" w:cs="TimesNewRoman"/>
        </w:rPr>
        <w:t>Při podezření na korupční jednání musí být neprodleně a účinně reagováno. S prodlužujícím se časovým úsekem mezi podezřením a řešením dochází ke ztrátě vypovídající schopnosti zjištěných informací a k dalším negativním vlivům, které ovlivní celý stav budoucího šetř</w:t>
      </w:r>
      <w:r w:rsidR="002561F3">
        <w:rPr>
          <w:rFonts w:ascii="TimesNewRoman" w:hAnsi="TimesNewRoman" w:cs="TimesNewRoman"/>
        </w:rPr>
        <w:t>ení</w:t>
      </w:r>
      <w:r w:rsidR="00FE5941" w:rsidRPr="00C50AC7">
        <w:rPr>
          <w:rFonts w:ascii="TimesNewRoman" w:hAnsi="TimesNewRoman" w:cs="TimesNewRoman"/>
        </w:rPr>
        <w:t xml:space="preserve">. </w:t>
      </w:r>
    </w:p>
    <w:p w:rsidR="00FE5941" w:rsidRPr="00C50AC7" w:rsidRDefault="007D36E6" w:rsidP="00087A95">
      <w:pPr>
        <w:autoSpaceDE w:val="0"/>
        <w:autoSpaceDN w:val="0"/>
        <w:adjustRightInd w:val="0"/>
        <w:spacing w:after="0" w:line="240" w:lineRule="auto"/>
        <w:jc w:val="both"/>
        <w:rPr>
          <w:rFonts w:ascii="TimesNewRoman" w:hAnsi="TimesNewRoman" w:cs="TimesNewRoman"/>
        </w:rPr>
      </w:pPr>
      <w:r w:rsidRPr="00C50AC7">
        <w:rPr>
          <w:rFonts w:ascii="TimesNewRoman" w:hAnsi="TimesNewRoman" w:cs="TimesNewRoman"/>
        </w:rPr>
        <w:t xml:space="preserve">7.1.3. </w:t>
      </w:r>
      <w:r w:rsidR="00FE5941" w:rsidRPr="00C50AC7">
        <w:rPr>
          <w:rFonts w:ascii="TimesNewRoman" w:hAnsi="TimesNewRoman" w:cs="TimesNewRoman"/>
        </w:rPr>
        <w:t>Při šetření musí být postupováno diskrétně, zachováván princip presumpce neviny a d</w:t>
      </w:r>
      <w:r w:rsidR="00710514" w:rsidRPr="00C50AC7">
        <w:rPr>
          <w:rFonts w:ascii="TimesNewRoman" w:hAnsi="TimesNewRoman" w:cs="TimesNewRoman"/>
        </w:rPr>
        <w:t>održovat</w:t>
      </w:r>
      <w:r w:rsidR="00FE5941" w:rsidRPr="00C50AC7">
        <w:rPr>
          <w:rFonts w:ascii="TimesNewRoman" w:hAnsi="TimesNewRoman" w:cs="TimesNewRoman"/>
        </w:rPr>
        <w:t xml:space="preserve"> ochranu osobních údajů.</w:t>
      </w:r>
    </w:p>
    <w:p w:rsidR="00FE5941" w:rsidRPr="00C50AC7" w:rsidRDefault="007D36E6" w:rsidP="00087A95">
      <w:pPr>
        <w:autoSpaceDE w:val="0"/>
        <w:autoSpaceDN w:val="0"/>
        <w:adjustRightInd w:val="0"/>
        <w:spacing w:after="0" w:line="240" w:lineRule="auto"/>
        <w:jc w:val="both"/>
        <w:rPr>
          <w:rFonts w:ascii="TimesNewRoman" w:hAnsi="TimesNewRoman" w:cs="TimesNewRoman"/>
        </w:rPr>
      </w:pPr>
      <w:r w:rsidRPr="00C50AC7">
        <w:rPr>
          <w:rFonts w:ascii="TimesNewRoman" w:hAnsi="TimesNewRoman" w:cs="TimesNewRoman"/>
        </w:rPr>
        <w:t>7.1.4.</w:t>
      </w:r>
      <w:r w:rsidR="000A2D60" w:rsidRPr="00C50AC7">
        <w:rPr>
          <w:rFonts w:ascii="TimesNewRoman" w:hAnsi="TimesNewRoman" w:cs="TimesNewRoman"/>
        </w:rPr>
        <w:t xml:space="preserve"> </w:t>
      </w:r>
      <w:r w:rsidR="00FE5941" w:rsidRPr="00C50AC7">
        <w:rPr>
          <w:rFonts w:ascii="TimesNewRoman" w:hAnsi="TimesNewRoman" w:cs="TimesNewRoman"/>
        </w:rPr>
        <w:t xml:space="preserve">Vůči zaměstnancům, kteří svým selháním napomohli korupci, budou vždy nadřízenými zaměstnanci přijata přiměřená opatření. </w:t>
      </w:r>
    </w:p>
    <w:p w:rsidR="00FE5941" w:rsidRPr="00C50AC7" w:rsidRDefault="007D36E6" w:rsidP="00087A95">
      <w:pPr>
        <w:autoSpaceDE w:val="0"/>
        <w:autoSpaceDN w:val="0"/>
        <w:adjustRightInd w:val="0"/>
        <w:spacing w:after="0" w:line="240" w:lineRule="auto"/>
        <w:jc w:val="both"/>
        <w:rPr>
          <w:rFonts w:ascii="TimesNewRoman" w:hAnsi="TimesNewRoman" w:cs="TimesNewRoman"/>
        </w:rPr>
      </w:pPr>
      <w:r w:rsidRPr="00C50AC7">
        <w:rPr>
          <w:rFonts w:ascii="TimesNewRoman" w:hAnsi="TimesNewRoman" w:cs="TimesNewRoman"/>
        </w:rPr>
        <w:t>7.</w:t>
      </w:r>
      <w:r w:rsidR="00087A95" w:rsidRPr="00C50AC7">
        <w:rPr>
          <w:rFonts w:ascii="TimesNewRoman" w:hAnsi="TimesNewRoman" w:cs="TimesNewRoman"/>
        </w:rPr>
        <w:t xml:space="preserve">2. </w:t>
      </w:r>
      <w:r w:rsidR="00FE5941" w:rsidRPr="00C50AC7">
        <w:rPr>
          <w:rFonts w:ascii="TimesNewRoman" w:hAnsi="TimesNewRoman" w:cs="TimesNewRoman"/>
        </w:rPr>
        <w:t>Konkrétní postup nahlášení a prošetření možného korupčního jednání</w:t>
      </w:r>
    </w:p>
    <w:p w:rsidR="00FE5941" w:rsidRPr="00FE5941" w:rsidRDefault="007D36E6"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 xml:space="preserve">7.2.1. </w:t>
      </w:r>
      <w:r w:rsidR="00FE5941" w:rsidRPr="00FE5941">
        <w:rPr>
          <w:rFonts w:ascii="TimesNewRoman" w:hAnsi="TimesNewRoman" w:cs="TimesNewRoman"/>
        </w:rPr>
        <w:t xml:space="preserve">Při podezření na korupční jednání je základní povinností </w:t>
      </w:r>
      <w:r w:rsidR="00C77858">
        <w:rPr>
          <w:rFonts w:ascii="TimesNewRoman" w:hAnsi="TimesNewRoman" w:cs="TimesNewRoman"/>
        </w:rPr>
        <w:t xml:space="preserve">zaměstnanců </w:t>
      </w:r>
      <w:r w:rsidR="00FE5941" w:rsidRPr="00FE5941">
        <w:rPr>
          <w:rFonts w:ascii="TimesNewRoman" w:hAnsi="TimesNewRoman" w:cs="TimesNewRoman"/>
        </w:rPr>
        <w:t xml:space="preserve">neprodleně vyrozumět </w:t>
      </w:r>
      <w:r w:rsidR="002561F3">
        <w:rPr>
          <w:rFonts w:ascii="TimesNewRoman" w:hAnsi="TimesNewRoman" w:cs="TimesNewRoman"/>
        </w:rPr>
        <w:t xml:space="preserve">vedoucího zaměstnance nebo jeho nadřízeného zaměstnance </w:t>
      </w:r>
      <w:r w:rsidR="00FE5941" w:rsidRPr="00FE5941">
        <w:rPr>
          <w:rFonts w:ascii="TimesNewRoman" w:hAnsi="TimesNewRoman" w:cs="TimesNewRoman"/>
        </w:rPr>
        <w:t xml:space="preserve">a zachovat mlčenlivost vůči nepovolaným osobám. Zaměstnanec je povinen ohlásit korupční jednání, nebo podezření na takové jednání, ústním, elektronickým, telefonickým nebo písemným způsobem bezprostředně po jeho zjištění. Dále by měl pokud možno zajistit veškeré možné podklady týkající </w:t>
      </w:r>
      <w:r w:rsidR="004A50F9">
        <w:rPr>
          <w:rFonts w:ascii="TimesNewRoman" w:hAnsi="TimesNewRoman" w:cs="TimesNewRoman"/>
        </w:rPr>
        <w:t xml:space="preserve">se </w:t>
      </w:r>
      <w:r w:rsidR="00FE5941" w:rsidRPr="00FE5941">
        <w:rPr>
          <w:rFonts w:ascii="TimesNewRoman" w:hAnsi="TimesNewRoman" w:cs="TimesNewRoman"/>
        </w:rPr>
        <w:t>korupčního jednání a spolupracuje na řešení dle pokynů stanovených nadřízeným zaměstnancem.</w:t>
      </w:r>
    </w:p>
    <w:p w:rsidR="00FE5941" w:rsidRPr="00FE5941" w:rsidRDefault="002561F3"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Vedoucí z</w:t>
      </w:r>
      <w:r w:rsidR="00FE5941" w:rsidRPr="00FE5941">
        <w:rPr>
          <w:rFonts w:ascii="TimesNewRoman" w:hAnsi="TimesNewRoman" w:cs="TimesNewRoman"/>
        </w:rPr>
        <w:t xml:space="preserve">aměstnanec </w:t>
      </w:r>
      <w:r>
        <w:rPr>
          <w:rFonts w:ascii="TimesNewRoman" w:hAnsi="TimesNewRoman" w:cs="TimesNewRoman"/>
        </w:rPr>
        <w:t xml:space="preserve">nebo jeho nadřízený zaměstnanec </w:t>
      </w:r>
      <w:r w:rsidR="00FE5941" w:rsidRPr="00FE5941">
        <w:rPr>
          <w:rFonts w:ascii="TimesNewRoman" w:hAnsi="TimesNewRoman" w:cs="TimesNewRoman"/>
        </w:rPr>
        <w:t>přijme záznam/informaci od zaměstnance, vyhodnotí ji v kontextu s další</w:t>
      </w:r>
      <w:r w:rsidR="004A50F9">
        <w:rPr>
          <w:rFonts w:ascii="TimesNewRoman" w:hAnsi="TimesNewRoman" w:cs="TimesNewRoman"/>
        </w:rPr>
        <w:t>mi</w:t>
      </w:r>
      <w:r w:rsidR="00FE5941" w:rsidRPr="00FE5941">
        <w:rPr>
          <w:rFonts w:ascii="TimesNewRoman" w:hAnsi="TimesNewRoman" w:cs="TimesNewRoman"/>
        </w:rPr>
        <w:t xml:space="preserve"> podkladovými materiály a stanoví, zda se skutečně jedná o korupční jednání. Především ověří získané informace a poznatky u dalších zaměstnanců</w:t>
      </w:r>
      <w:r w:rsidR="00C50AC7">
        <w:rPr>
          <w:rFonts w:ascii="TimesNewRoman" w:hAnsi="TimesNewRoman" w:cs="TimesNewRoman"/>
        </w:rPr>
        <w:t>.</w:t>
      </w:r>
      <w:r w:rsidR="00DE6F8F">
        <w:rPr>
          <w:rFonts w:ascii="TimesNewRoman" w:hAnsi="TimesNewRoman" w:cs="TimesNewRoman"/>
        </w:rPr>
        <w:t xml:space="preserve"> </w:t>
      </w:r>
      <w:r w:rsidR="00FE5941" w:rsidRPr="00FE5941">
        <w:rPr>
          <w:rFonts w:ascii="TimesNewRoman" w:hAnsi="TimesNewRoman" w:cs="TimesNewRoman"/>
        </w:rPr>
        <w:t>Zjišťuje zejména následující:</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co je předmětem mimořádné události</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kdo způsobil nebo je odpovědný za vznik události</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kdy a jak k ní došlo</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zda a jaká vznikla škoda a jaký je její rozsah</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zda bylo jednání způsobeno úmyslně, či neúmyslně</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Pokud závěr šetření zkonstatuje, že neexistují žádná zjištění na podporu podezření z možné korupce, bude předána</w:t>
      </w:r>
      <w:r w:rsidR="00C77858">
        <w:rPr>
          <w:rFonts w:ascii="TimesNewRoman" w:hAnsi="TimesNewRoman" w:cs="TimesNewRoman"/>
        </w:rPr>
        <w:t xml:space="preserve"> zaměst</w:t>
      </w:r>
      <w:r w:rsidR="00087A95">
        <w:rPr>
          <w:rFonts w:ascii="TimesNewRoman" w:hAnsi="TimesNewRoman" w:cs="TimesNewRoman"/>
        </w:rPr>
        <w:t>n</w:t>
      </w:r>
      <w:r w:rsidR="00C77858">
        <w:rPr>
          <w:rFonts w:ascii="TimesNewRoman" w:hAnsi="TimesNewRoman" w:cs="TimesNewRoman"/>
        </w:rPr>
        <w:t>anci</w:t>
      </w:r>
      <w:r w:rsidRPr="00FE5941">
        <w:rPr>
          <w:rFonts w:ascii="TimesNewRoman" w:hAnsi="TimesNewRoman" w:cs="TimesNewRoman"/>
        </w:rPr>
        <w:t xml:space="preserve"> krátká písemná informace a šetření uzavřeno.</w:t>
      </w:r>
    </w:p>
    <w:p w:rsidR="000A2D60" w:rsidRDefault="000A2D60"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 xml:space="preserve">7.2.2. </w:t>
      </w:r>
      <w:r w:rsidR="00FE5941" w:rsidRPr="00FE5941">
        <w:rPr>
          <w:rFonts w:ascii="TimesNewRoman" w:hAnsi="TimesNewRoman" w:cs="TimesNewRoman"/>
        </w:rPr>
        <w:t>V případě, že se potvrdí prvotní informace</w:t>
      </w:r>
      <w:r w:rsidR="002561F3">
        <w:rPr>
          <w:rFonts w:ascii="TimesNewRoman" w:hAnsi="TimesNewRoman" w:cs="TimesNewRoman"/>
        </w:rPr>
        <w:t xml:space="preserve"> a šetření </w:t>
      </w:r>
      <w:r w:rsidR="00FE5941" w:rsidRPr="00FE5941">
        <w:rPr>
          <w:rFonts w:ascii="TimesNewRoman" w:hAnsi="TimesNewRoman" w:cs="TimesNewRoman"/>
        </w:rPr>
        <w:t xml:space="preserve">prokáže možnost korupce, bude o této skutečnosti podána písemná informace </w:t>
      </w:r>
      <w:r w:rsidR="00E826C1">
        <w:rPr>
          <w:rFonts w:ascii="TimesNewRoman" w:hAnsi="TimesNewRoman" w:cs="TimesNewRoman"/>
        </w:rPr>
        <w:t>řediteli</w:t>
      </w:r>
      <w:r w:rsidR="00FE5941" w:rsidRPr="00FE5941">
        <w:rPr>
          <w:rFonts w:ascii="TimesNewRoman" w:hAnsi="TimesNewRoman" w:cs="TimesNewRoman"/>
        </w:rPr>
        <w:t>.</w:t>
      </w:r>
      <w:r w:rsidR="00C50AC7">
        <w:rPr>
          <w:rFonts w:ascii="TimesNewRoman" w:hAnsi="TimesNewRoman" w:cs="TimesNewRoman"/>
        </w:rPr>
        <w:t xml:space="preserve"> </w:t>
      </w:r>
      <w:r w:rsidR="00FE5941" w:rsidRPr="00FE5941">
        <w:rPr>
          <w:rFonts w:ascii="TimesNewRoman" w:hAnsi="TimesNewRoman" w:cs="TimesNewRoman"/>
        </w:rPr>
        <w:t>Ten posoudí závažnost situace a rozhodne o dalším postupu.</w:t>
      </w:r>
    </w:p>
    <w:p w:rsidR="00FE5941" w:rsidRPr="00FE5941" w:rsidRDefault="000A2D60"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 xml:space="preserve">7.2.3. </w:t>
      </w:r>
      <w:r w:rsidR="00FE5941" w:rsidRPr="00FE5941">
        <w:rPr>
          <w:rFonts w:ascii="TimesNewRoman" w:hAnsi="TimesNewRoman" w:cs="TimesNewRoman"/>
        </w:rPr>
        <w:t xml:space="preserve">V případě podezření na porušení zákona </w:t>
      </w:r>
      <w:r w:rsidR="002561F3">
        <w:rPr>
          <w:rFonts w:ascii="TimesNewRoman" w:hAnsi="TimesNewRoman" w:cs="TimesNewRoman"/>
        </w:rPr>
        <w:t>př</w:t>
      </w:r>
      <w:r w:rsidR="00FD549F">
        <w:rPr>
          <w:rFonts w:ascii="TimesNewRoman" w:hAnsi="TimesNewRoman" w:cs="TimesNewRoman"/>
        </w:rPr>
        <w:t>i</w:t>
      </w:r>
      <w:r w:rsidR="002561F3">
        <w:rPr>
          <w:rFonts w:ascii="TimesNewRoman" w:hAnsi="TimesNewRoman" w:cs="TimesNewRoman"/>
        </w:rPr>
        <w:t xml:space="preserve">praví vedoucí zaměstnanec nebo jeho nadřízený zaměstnance </w:t>
      </w:r>
      <w:r w:rsidR="00D603F8">
        <w:rPr>
          <w:rFonts w:ascii="TimesNewRoman" w:hAnsi="TimesNewRoman" w:cs="TimesNewRoman"/>
        </w:rPr>
        <w:t>předá</w:t>
      </w:r>
      <w:r w:rsidR="00E826C1">
        <w:rPr>
          <w:rFonts w:ascii="TimesNewRoman" w:hAnsi="TimesNewRoman" w:cs="TimesNewRoman"/>
        </w:rPr>
        <w:t>ní</w:t>
      </w:r>
      <w:r w:rsidR="00D603F8">
        <w:rPr>
          <w:rFonts w:ascii="TimesNewRoman" w:hAnsi="TimesNewRoman" w:cs="TimesNewRoman"/>
        </w:rPr>
        <w:t xml:space="preserve"> </w:t>
      </w:r>
      <w:r w:rsidR="00E826C1">
        <w:rPr>
          <w:rFonts w:ascii="TimesNewRoman" w:hAnsi="TimesNewRoman" w:cs="TimesNewRoman"/>
        </w:rPr>
        <w:t xml:space="preserve">podkladů </w:t>
      </w:r>
      <w:r w:rsidR="002561F3">
        <w:rPr>
          <w:rFonts w:ascii="TimesNewRoman" w:hAnsi="TimesNewRoman" w:cs="TimesNewRoman"/>
        </w:rPr>
        <w:t>právnímu od</w:t>
      </w:r>
      <w:r w:rsidR="00190CB2">
        <w:rPr>
          <w:rFonts w:ascii="TimesNewRoman" w:hAnsi="TimesNewRoman" w:cs="TimesNewRoman"/>
        </w:rPr>
        <w:t>dělení</w:t>
      </w:r>
      <w:r w:rsidR="002561F3">
        <w:rPr>
          <w:rFonts w:ascii="TimesNewRoman" w:hAnsi="TimesNewRoman" w:cs="TimesNewRoman"/>
        </w:rPr>
        <w:t>, kter</w:t>
      </w:r>
      <w:r w:rsidR="00190CB2">
        <w:rPr>
          <w:rFonts w:ascii="TimesNewRoman" w:hAnsi="TimesNewRoman" w:cs="TimesNewRoman"/>
        </w:rPr>
        <w:t>é</w:t>
      </w:r>
      <w:r w:rsidR="002561F3">
        <w:rPr>
          <w:rFonts w:ascii="TimesNewRoman" w:hAnsi="TimesNewRoman" w:cs="TimesNewRoman"/>
        </w:rPr>
        <w:t xml:space="preserve"> připraví </w:t>
      </w:r>
      <w:r w:rsidR="00190CB2" w:rsidRPr="00190CB2">
        <w:rPr>
          <w:rFonts w:ascii="TimesNewRoman" w:hAnsi="TimesNewRoman" w:cs="TimesNewRoman"/>
        </w:rPr>
        <w:t>řediteli</w:t>
      </w:r>
      <w:r w:rsidR="00D603F8">
        <w:rPr>
          <w:rFonts w:ascii="TimesNewRoman" w:hAnsi="TimesNewRoman" w:cs="TimesNewRoman"/>
        </w:rPr>
        <w:t xml:space="preserve"> návrh na podání </w:t>
      </w:r>
      <w:r w:rsidR="002561F3">
        <w:rPr>
          <w:rFonts w:ascii="TimesNewRoman" w:hAnsi="TimesNewRoman" w:cs="TimesNewRoman"/>
        </w:rPr>
        <w:t xml:space="preserve">podnětu </w:t>
      </w:r>
      <w:r w:rsidR="00D603F8">
        <w:rPr>
          <w:rFonts w:ascii="TimesNewRoman" w:hAnsi="TimesNewRoman" w:cs="TimesNewRoman"/>
        </w:rPr>
        <w:t xml:space="preserve">na </w:t>
      </w:r>
      <w:r w:rsidR="00FE5941" w:rsidRPr="00FE5941">
        <w:rPr>
          <w:rFonts w:ascii="TimesNewRoman" w:hAnsi="TimesNewRoman" w:cs="TimesNewRoman"/>
        </w:rPr>
        <w:t xml:space="preserve">podezření z trestné činnosti orgánům činným v trestním řízení. </w:t>
      </w:r>
    </w:p>
    <w:p w:rsidR="00FE5941" w:rsidRPr="00C50AC7" w:rsidRDefault="000A2D60" w:rsidP="00087A95">
      <w:pPr>
        <w:autoSpaceDE w:val="0"/>
        <w:autoSpaceDN w:val="0"/>
        <w:adjustRightInd w:val="0"/>
        <w:spacing w:after="0" w:line="240" w:lineRule="auto"/>
        <w:jc w:val="both"/>
        <w:rPr>
          <w:rFonts w:ascii="TimesNewRoman" w:hAnsi="TimesNewRoman" w:cs="TimesNewRoman"/>
        </w:rPr>
      </w:pPr>
      <w:r w:rsidRPr="00C50AC7">
        <w:rPr>
          <w:rFonts w:ascii="TimesNewRoman" w:hAnsi="TimesNewRoman" w:cs="TimesNewRoman"/>
        </w:rPr>
        <w:t>7.</w:t>
      </w:r>
      <w:r w:rsidR="00087A95" w:rsidRPr="00C50AC7">
        <w:rPr>
          <w:rFonts w:ascii="TimesNewRoman" w:hAnsi="TimesNewRoman" w:cs="TimesNewRoman"/>
        </w:rPr>
        <w:t xml:space="preserve">3. </w:t>
      </w:r>
      <w:r w:rsidR="00FE5941" w:rsidRPr="00C50AC7">
        <w:rPr>
          <w:rFonts w:ascii="TimesNewRoman" w:hAnsi="TimesNewRoman" w:cs="TimesNewRoman"/>
        </w:rPr>
        <w:t>Následná opatření</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Opatření, která omezí možnosti opakování zjištěného korupčního jednání, byla stanovena následovně:</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Úprava vnitřních postupů, procesů a rozhodovacích pravomocí</w:t>
      </w:r>
    </w:p>
    <w:p w:rsidR="00C77858"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 xml:space="preserve">Jasná a viditelná disciplinární opatření vůči osobě, které byla korupce prokázána. </w:t>
      </w:r>
    </w:p>
    <w:p w:rsidR="00C77858" w:rsidRDefault="00C77858"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 xml:space="preserve">            </w:t>
      </w:r>
      <w:r w:rsidR="00FE5941" w:rsidRPr="00FE5941">
        <w:rPr>
          <w:rFonts w:ascii="TimesNewRoman" w:hAnsi="TimesNewRoman" w:cs="TimesNewRoman"/>
        </w:rPr>
        <w:t xml:space="preserve">Míra těchto opatření se bude odvíjet od závažnosti a společenské nebezpečnosti </w:t>
      </w:r>
    </w:p>
    <w:p w:rsidR="00FE5941" w:rsidRPr="00FE5941" w:rsidRDefault="00C77858"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 xml:space="preserve">            </w:t>
      </w:r>
      <w:r w:rsidR="00FE5941" w:rsidRPr="00FE5941">
        <w:rPr>
          <w:rFonts w:ascii="TimesNewRoman" w:hAnsi="TimesNewRoman" w:cs="TimesNewRoman"/>
        </w:rPr>
        <w:t>takového jednání</w:t>
      </w:r>
    </w:p>
    <w:p w:rsidR="00C77858"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 xml:space="preserve">Posílení složky prevence zejména formou školení </w:t>
      </w:r>
    </w:p>
    <w:p w:rsidR="00FE5941" w:rsidRPr="00FE5941" w:rsidRDefault="00FE5941" w:rsidP="00087A95">
      <w:pPr>
        <w:autoSpaceDE w:val="0"/>
        <w:autoSpaceDN w:val="0"/>
        <w:adjustRightInd w:val="0"/>
        <w:spacing w:after="0" w:line="240" w:lineRule="auto"/>
        <w:jc w:val="both"/>
        <w:rPr>
          <w:rFonts w:ascii="TimesNewRoman" w:hAnsi="TimesNewRoman" w:cs="TimesNewRoman"/>
        </w:rPr>
      </w:pPr>
      <w:r w:rsidRPr="00FE5941">
        <w:rPr>
          <w:rFonts w:ascii="TimesNewRoman" w:hAnsi="TimesNewRoman" w:cs="TimesNewRoman"/>
        </w:rPr>
        <w:t>•</w:t>
      </w:r>
      <w:r w:rsidRPr="00FE5941">
        <w:rPr>
          <w:rFonts w:ascii="TimesNewRoman" w:hAnsi="TimesNewRoman" w:cs="TimesNewRoman"/>
        </w:rPr>
        <w:tab/>
        <w:t>Řešení případných vzniklých škod</w:t>
      </w:r>
    </w:p>
    <w:p w:rsidR="00FE5941" w:rsidRDefault="00FE5941" w:rsidP="00087A95">
      <w:pPr>
        <w:autoSpaceDE w:val="0"/>
        <w:autoSpaceDN w:val="0"/>
        <w:adjustRightInd w:val="0"/>
        <w:spacing w:after="0" w:line="240" w:lineRule="auto"/>
        <w:jc w:val="both"/>
        <w:rPr>
          <w:rFonts w:ascii="TimesNewRoman" w:hAnsi="TimesNewRoman" w:cs="TimesNewRoman"/>
        </w:rPr>
      </w:pPr>
    </w:p>
    <w:p w:rsidR="00087A95" w:rsidRDefault="00087A95" w:rsidP="00087A95">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Čl.8</w:t>
      </w:r>
    </w:p>
    <w:p w:rsidR="00FE6396" w:rsidRDefault="00FE6396" w:rsidP="00087A95">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Vyhodnocování interního protikorupčního programu</w:t>
      </w:r>
      <w:r w:rsidR="003B3C27">
        <w:rPr>
          <w:rFonts w:ascii="TimesNewRoman,Bold" w:hAnsi="TimesNewRoman,Bold" w:cs="TimesNewRoman,Bold"/>
          <w:b/>
          <w:bCs/>
        </w:rPr>
        <w:t xml:space="preserve"> a interních protikorupčních programů</w:t>
      </w:r>
    </w:p>
    <w:p w:rsidR="00FE6396" w:rsidRDefault="00FE6396" w:rsidP="00087A95">
      <w:pPr>
        <w:autoSpaceDE w:val="0"/>
        <w:autoSpaceDN w:val="0"/>
        <w:adjustRightInd w:val="0"/>
        <w:spacing w:after="0" w:line="240" w:lineRule="auto"/>
        <w:jc w:val="both"/>
        <w:rPr>
          <w:rFonts w:ascii="TimesNewRoman,Bold" w:hAnsi="TimesNewRoman,Bold" w:cs="TimesNewRoman,Bold"/>
          <w:b/>
          <w:bCs/>
        </w:rPr>
      </w:pPr>
    </w:p>
    <w:p w:rsidR="00FE6396" w:rsidRDefault="00087A95"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8</w:t>
      </w:r>
      <w:r w:rsidR="00FE6396">
        <w:rPr>
          <w:rFonts w:ascii="TimesNewRoman" w:hAnsi="TimesNewRoman" w:cs="TimesNewRoman"/>
        </w:rPr>
        <w:t xml:space="preserve">.1. Provádět vyhodnocování </w:t>
      </w:r>
      <w:r w:rsidR="004D3266">
        <w:rPr>
          <w:rFonts w:ascii="TimesNewRoman" w:hAnsi="TimesNewRoman" w:cs="TimesNewRoman"/>
        </w:rPr>
        <w:t>IPP</w:t>
      </w:r>
      <w:r w:rsidR="00FE6396">
        <w:rPr>
          <w:rFonts w:ascii="TimesNewRoman" w:hAnsi="TimesNewRoman" w:cs="TimesNewRoman"/>
        </w:rPr>
        <w:t>, zejména z hlediska účinnosti, plnění všech jeho částí, účinnost tohoto plnění a na implementaci nápravných opatření.</w:t>
      </w:r>
    </w:p>
    <w:p w:rsidR="00FE6396" w:rsidRDefault="003B3C27" w:rsidP="00087A95">
      <w:pPr>
        <w:autoSpaceDE w:val="0"/>
        <w:autoSpaceDN w:val="0"/>
        <w:adjustRightInd w:val="0"/>
        <w:spacing w:after="0" w:line="240" w:lineRule="auto"/>
        <w:jc w:val="both"/>
        <w:rPr>
          <w:rFonts w:ascii="TimesNewRoman" w:hAnsi="TimesNewRoman" w:cs="TimesNewRoman"/>
        </w:rPr>
      </w:pPr>
      <w:r w:rsidRPr="00D24CD6">
        <w:rPr>
          <w:rFonts w:ascii="TimesNewRoman" w:hAnsi="TimesNewRoman" w:cs="TimesNewRoman"/>
          <w:b/>
        </w:rPr>
        <w:t>Termín IPP:</w:t>
      </w:r>
      <w:r w:rsidR="008E5583">
        <w:rPr>
          <w:rFonts w:ascii="TimesNewRoman" w:hAnsi="TimesNewRoman" w:cs="TimesNewRoman"/>
        </w:rPr>
        <w:tab/>
      </w:r>
      <w:r>
        <w:rPr>
          <w:rFonts w:ascii="TimesNewRoman" w:hAnsi="TimesNewRoman" w:cs="TimesNewRoman"/>
        </w:rPr>
        <w:t xml:space="preserve"> vždy do </w:t>
      </w:r>
      <w:r w:rsidR="004A50F9">
        <w:rPr>
          <w:rFonts w:ascii="TimesNewRoman" w:hAnsi="TimesNewRoman" w:cs="TimesNewRoman"/>
        </w:rPr>
        <w:t>15</w:t>
      </w:r>
      <w:r>
        <w:rPr>
          <w:rFonts w:ascii="TimesNewRoman" w:hAnsi="TimesNewRoman" w:cs="TimesNewRoman"/>
        </w:rPr>
        <w:t>.</w:t>
      </w:r>
      <w:r w:rsidR="00C50AC7">
        <w:rPr>
          <w:rFonts w:ascii="TimesNewRoman" w:hAnsi="TimesNewRoman" w:cs="TimesNewRoman"/>
        </w:rPr>
        <w:t xml:space="preserve"> září</w:t>
      </w:r>
    </w:p>
    <w:p w:rsidR="00FE6396" w:rsidRDefault="00FE6396" w:rsidP="00087A95">
      <w:pPr>
        <w:autoSpaceDE w:val="0"/>
        <w:autoSpaceDN w:val="0"/>
        <w:adjustRightInd w:val="0"/>
        <w:spacing w:after="0" w:line="240" w:lineRule="auto"/>
        <w:jc w:val="both"/>
        <w:rPr>
          <w:rFonts w:ascii="TimesNewRoman" w:hAnsi="TimesNewRoman" w:cs="TimesNewRoman"/>
        </w:rPr>
      </w:pPr>
      <w:r w:rsidRPr="00D24CD6">
        <w:rPr>
          <w:rFonts w:ascii="TimesNewRoman" w:hAnsi="TimesNewRoman" w:cs="TimesNewRoman"/>
          <w:b/>
        </w:rPr>
        <w:t>Zodpovídá:</w:t>
      </w:r>
      <w:r>
        <w:rPr>
          <w:rFonts w:ascii="TimesNewRoman" w:hAnsi="TimesNewRoman" w:cs="TimesNewRoman"/>
        </w:rPr>
        <w:t xml:space="preserve"> všichni </w:t>
      </w:r>
      <w:r w:rsidR="004A50F9">
        <w:rPr>
          <w:rFonts w:ascii="TimesNewRoman" w:hAnsi="TimesNewRoman" w:cs="TimesNewRoman"/>
        </w:rPr>
        <w:t>vedoucí zaměstnanci zařazeni na 2. a 3. stupni řízení</w:t>
      </w:r>
    </w:p>
    <w:p w:rsidR="00FE6396" w:rsidRDefault="00087A95"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8</w:t>
      </w:r>
      <w:r w:rsidR="00FE6396">
        <w:rPr>
          <w:rFonts w:ascii="TimesNewRoman" w:hAnsi="TimesNewRoman" w:cs="TimesNewRoman"/>
        </w:rPr>
        <w:t xml:space="preserve">.2. Aktualizovat </w:t>
      </w:r>
      <w:r w:rsidR="00D37172">
        <w:rPr>
          <w:rFonts w:ascii="TimesNewRoman" w:hAnsi="TimesNewRoman" w:cs="TimesNewRoman"/>
        </w:rPr>
        <w:t xml:space="preserve">IPP </w:t>
      </w:r>
      <w:r w:rsidR="00FE6396">
        <w:rPr>
          <w:rFonts w:ascii="TimesNewRoman" w:hAnsi="TimesNewRoman" w:cs="TimesNewRoman"/>
        </w:rPr>
        <w:t>ve smyslu vládních usnesení, která budou přijímána, a jeho aktuální znění zveřejnit na internetových stránkách.</w:t>
      </w:r>
    </w:p>
    <w:p w:rsidR="00FE6396" w:rsidRDefault="00FE6396" w:rsidP="00087A95">
      <w:pPr>
        <w:autoSpaceDE w:val="0"/>
        <w:autoSpaceDN w:val="0"/>
        <w:adjustRightInd w:val="0"/>
        <w:spacing w:after="0" w:line="240" w:lineRule="auto"/>
        <w:jc w:val="both"/>
        <w:rPr>
          <w:rFonts w:ascii="TimesNewRoman" w:hAnsi="TimesNewRoman" w:cs="TimesNewRoman"/>
        </w:rPr>
      </w:pPr>
      <w:r w:rsidRPr="00D24CD6">
        <w:rPr>
          <w:rFonts w:ascii="TimesNewRoman" w:hAnsi="TimesNewRoman" w:cs="TimesNewRoman"/>
          <w:b/>
        </w:rPr>
        <w:t>Termín:</w:t>
      </w:r>
      <w:r>
        <w:rPr>
          <w:rFonts w:ascii="TimesNewRoman" w:hAnsi="TimesNewRoman" w:cs="TimesNewRoman"/>
        </w:rPr>
        <w:t xml:space="preserve"> do 30 dnů od účinnosti příslušného vládního usnesení</w:t>
      </w:r>
    </w:p>
    <w:p w:rsidR="00FE6396" w:rsidRDefault="00FE6396" w:rsidP="00087A95">
      <w:pPr>
        <w:autoSpaceDE w:val="0"/>
        <w:autoSpaceDN w:val="0"/>
        <w:adjustRightInd w:val="0"/>
        <w:spacing w:after="0" w:line="240" w:lineRule="auto"/>
        <w:jc w:val="both"/>
        <w:rPr>
          <w:rFonts w:ascii="TimesNewRoman" w:hAnsi="TimesNewRoman" w:cs="TimesNewRoman"/>
        </w:rPr>
      </w:pPr>
      <w:r w:rsidRPr="00D24CD6">
        <w:rPr>
          <w:rFonts w:ascii="TimesNewRoman" w:hAnsi="TimesNewRoman" w:cs="TimesNewRoman"/>
          <w:b/>
        </w:rPr>
        <w:t>Zodpovídá:</w:t>
      </w:r>
      <w:r>
        <w:rPr>
          <w:rFonts w:ascii="TimesNewRoman" w:hAnsi="TimesNewRoman" w:cs="TimesNewRoman"/>
        </w:rPr>
        <w:t xml:space="preserve"> vedoucí </w:t>
      </w:r>
      <w:r w:rsidR="008E5583">
        <w:rPr>
          <w:rFonts w:ascii="TimesNewRoman" w:hAnsi="TimesNewRoman" w:cs="TimesNewRoman"/>
        </w:rPr>
        <w:t>odboru interního auditu a kontroly</w:t>
      </w:r>
      <w:r w:rsidR="00D37172">
        <w:rPr>
          <w:rFonts w:ascii="TimesNewRoman" w:hAnsi="TimesNewRoman" w:cs="TimesNewRoman"/>
        </w:rPr>
        <w:t xml:space="preserve"> </w:t>
      </w:r>
    </w:p>
    <w:p w:rsidR="00FE6396" w:rsidRDefault="00087A95"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8</w:t>
      </w:r>
      <w:r w:rsidR="00FE6396">
        <w:rPr>
          <w:rFonts w:ascii="TimesNewRoman" w:hAnsi="TimesNewRoman" w:cs="TimesNewRoman"/>
        </w:rPr>
        <w:t xml:space="preserve">.3. V požadovaném termínu informovat o stavu a způsobu plnění úkolů vyplývajících ze Strategie pro </w:t>
      </w:r>
      <w:r w:rsidR="00A369B7">
        <w:rPr>
          <w:rFonts w:ascii="TimesNewRoman" w:hAnsi="TimesNewRoman" w:cs="TimesNewRoman"/>
        </w:rPr>
        <w:t> IKEM MZ ČR</w:t>
      </w:r>
      <w:r w:rsidR="00FE6396">
        <w:rPr>
          <w:rFonts w:ascii="TimesNewRoman" w:hAnsi="TimesNewRoman" w:cs="TimesNewRoman"/>
        </w:rPr>
        <w:t>.</w:t>
      </w:r>
    </w:p>
    <w:p w:rsidR="00FE6396" w:rsidRDefault="00FE6396" w:rsidP="00087A95">
      <w:pPr>
        <w:autoSpaceDE w:val="0"/>
        <w:autoSpaceDN w:val="0"/>
        <w:adjustRightInd w:val="0"/>
        <w:spacing w:after="0" w:line="240" w:lineRule="auto"/>
        <w:jc w:val="both"/>
        <w:rPr>
          <w:rFonts w:ascii="TimesNewRoman" w:hAnsi="TimesNewRoman" w:cs="TimesNewRoman"/>
        </w:rPr>
      </w:pPr>
      <w:r w:rsidRPr="00D24CD6">
        <w:rPr>
          <w:rFonts w:ascii="TimesNewRoman" w:hAnsi="TimesNewRoman" w:cs="TimesNewRoman"/>
          <w:b/>
        </w:rPr>
        <w:t>Termín:</w:t>
      </w:r>
      <w:r w:rsidRPr="008E5583">
        <w:rPr>
          <w:rFonts w:ascii="TimesNewRoman" w:hAnsi="TimesNewRoman" w:cs="TimesNewRoman"/>
        </w:rPr>
        <w:t xml:space="preserve"> </w:t>
      </w:r>
      <w:r w:rsidRPr="00D24CD6">
        <w:rPr>
          <w:rFonts w:ascii="TimesNewRoman" w:hAnsi="TimesNewRoman" w:cs="TimesNewRoman"/>
        </w:rPr>
        <w:t>vždy do 1. dubna, resp. 1. října, za předchozí kalendářní pololetí, a dále do 1. ledna, resp. do 1. července za předchozí kalendářní čtvrtletí aktualizaci informace</w:t>
      </w:r>
    </w:p>
    <w:p w:rsidR="00FE6396" w:rsidRDefault="00FE6396" w:rsidP="00087A95">
      <w:pPr>
        <w:autoSpaceDE w:val="0"/>
        <w:autoSpaceDN w:val="0"/>
        <w:adjustRightInd w:val="0"/>
        <w:spacing w:after="0" w:line="240" w:lineRule="auto"/>
        <w:jc w:val="both"/>
        <w:rPr>
          <w:rFonts w:ascii="TimesNewRoman" w:hAnsi="TimesNewRoman" w:cs="TimesNewRoman"/>
        </w:rPr>
      </w:pPr>
      <w:r w:rsidRPr="00D24CD6">
        <w:rPr>
          <w:rFonts w:ascii="TimesNewRoman" w:hAnsi="TimesNewRoman" w:cs="TimesNewRoman"/>
          <w:b/>
        </w:rPr>
        <w:t>Zodpovídá:</w:t>
      </w:r>
      <w:r>
        <w:rPr>
          <w:rFonts w:ascii="TimesNewRoman" w:hAnsi="TimesNewRoman" w:cs="TimesNewRoman"/>
        </w:rPr>
        <w:t xml:space="preserve"> </w:t>
      </w:r>
      <w:r w:rsidR="00A369B7">
        <w:rPr>
          <w:rFonts w:ascii="TimesNewRoman" w:hAnsi="TimesNewRoman" w:cs="TimesNewRoman"/>
        </w:rPr>
        <w:t xml:space="preserve">vedoucí </w:t>
      </w:r>
      <w:r w:rsidR="004A50F9">
        <w:rPr>
          <w:rFonts w:ascii="TimesNewRoman" w:hAnsi="TimesNewRoman" w:cs="TimesNewRoman"/>
        </w:rPr>
        <w:t>o</w:t>
      </w:r>
      <w:r w:rsidR="00A369B7">
        <w:rPr>
          <w:rFonts w:ascii="TimesNewRoman" w:hAnsi="TimesNewRoman" w:cs="TimesNewRoman"/>
        </w:rPr>
        <w:t>dboru interního auditu a kontroly</w:t>
      </w:r>
    </w:p>
    <w:p w:rsidR="00FE6396" w:rsidRDefault="00FE6396" w:rsidP="00087A95">
      <w:pPr>
        <w:autoSpaceDE w:val="0"/>
        <w:autoSpaceDN w:val="0"/>
        <w:adjustRightInd w:val="0"/>
        <w:spacing w:after="0" w:line="240" w:lineRule="auto"/>
        <w:jc w:val="both"/>
        <w:rPr>
          <w:rFonts w:ascii="TimesNewRoman" w:hAnsi="TimesNewRoman" w:cs="TimesNewRoman"/>
        </w:rPr>
      </w:pPr>
    </w:p>
    <w:p w:rsidR="00087A95" w:rsidRDefault="00087A95" w:rsidP="00087A95">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Čl.9</w:t>
      </w:r>
    </w:p>
    <w:p w:rsidR="00FE6396" w:rsidRDefault="00FE6396" w:rsidP="00087A95">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Trvalá kontrola a obecná informační povinnost vedoucích zaměstnanců</w:t>
      </w:r>
    </w:p>
    <w:p w:rsidR="00FE6396" w:rsidRDefault="00FE6396" w:rsidP="00087A95">
      <w:pPr>
        <w:autoSpaceDE w:val="0"/>
        <w:autoSpaceDN w:val="0"/>
        <w:adjustRightInd w:val="0"/>
        <w:spacing w:after="0" w:line="240" w:lineRule="auto"/>
        <w:jc w:val="both"/>
        <w:rPr>
          <w:rFonts w:ascii="TimesNewRoman,Bold" w:hAnsi="TimesNewRoman,Bold" w:cs="TimesNewRoman,Bold"/>
          <w:b/>
          <w:bCs/>
        </w:rPr>
      </w:pPr>
    </w:p>
    <w:p w:rsidR="00FE6396" w:rsidRDefault="00087A95" w:rsidP="00087A95">
      <w:pPr>
        <w:autoSpaceDE w:val="0"/>
        <w:autoSpaceDN w:val="0"/>
        <w:adjustRightInd w:val="0"/>
        <w:spacing w:after="0" w:line="240" w:lineRule="auto"/>
        <w:jc w:val="both"/>
        <w:rPr>
          <w:rFonts w:ascii="TimesNewRoman" w:hAnsi="TimesNewRoman" w:cs="TimesNewRoman"/>
        </w:rPr>
      </w:pPr>
      <w:r>
        <w:rPr>
          <w:rFonts w:ascii="TimesNewRoman" w:hAnsi="TimesNewRoman" w:cs="TimesNewRoman"/>
        </w:rPr>
        <w:t>9</w:t>
      </w:r>
      <w:r w:rsidR="00FE6396">
        <w:rPr>
          <w:rFonts w:ascii="TimesNewRoman" w:hAnsi="TimesNewRoman" w:cs="TimesNewRoman"/>
        </w:rPr>
        <w:t>.1. Vedoucí zaměstnanci</w:t>
      </w:r>
      <w:r w:rsidR="00CD7A3C">
        <w:rPr>
          <w:rFonts w:ascii="TimesNewRoman" w:hAnsi="TimesNewRoman" w:cs="TimesNewRoman"/>
        </w:rPr>
        <w:t xml:space="preserve"> a ostatní zaměstnanci </w:t>
      </w:r>
      <w:r w:rsidR="00FE6396">
        <w:rPr>
          <w:rFonts w:ascii="TimesNewRoman" w:hAnsi="TimesNewRoman" w:cs="TimesNewRoman"/>
        </w:rPr>
        <w:t xml:space="preserve">v tomto </w:t>
      </w:r>
      <w:r w:rsidR="00EB44C0">
        <w:rPr>
          <w:rFonts w:ascii="TimesNewRoman" w:hAnsi="TimesNewRoman" w:cs="TimesNewRoman"/>
        </w:rPr>
        <w:t>IPP</w:t>
      </w:r>
      <w:r w:rsidR="00FE6396">
        <w:rPr>
          <w:rFonts w:ascii="TimesNewRoman" w:hAnsi="TimesNewRoman" w:cs="TimesNewRoman"/>
        </w:rPr>
        <w:t xml:space="preserve"> uvedeni, jsou povinni průběžně zajišťovat realizaci opatření přijatých v rámci </w:t>
      </w:r>
      <w:r w:rsidR="00EB44C0">
        <w:rPr>
          <w:rFonts w:ascii="TimesNewRoman" w:hAnsi="TimesNewRoman" w:cs="TimesNewRoman"/>
        </w:rPr>
        <w:t>IPP</w:t>
      </w:r>
      <w:r w:rsidR="00FE6396">
        <w:rPr>
          <w:rFonts w:ascii="TimesNewRoman" w:hAnsi="TimesNewRoman" w:cs="TimesNewRoman"/>
        </w:rPr>
        <w:t xml:space="preserve"> podle zařazení a kompetence stanovené Organizačním řádem </w:t>
      </w:r>
      <w:r w:rsidR="008E5583">
        <w:rPr>
          <w:rFonts w:ascii="TimesNewRoman" w:hAnsi="TimesNewRoman" w:cs="TimesNewRoman"/>
        </w:rPr>
        <w:t>IKEM</w:t>
      </w:r>
      <w:r w:rsidR="00FE6396">
        <w:rPr>
          <w:rFonts w:ascii="TimesNewRoman" w:hAnsi="TimesNewRoman" w:cs="TimesNewRoman"/>
        </w:rPr>
        <w:t>.</w:t>
      </w:r>
    </w:p>
    <w:p w:rsidR="00FE6396" w:rsidRDefault="00FE6396" w:rsidP="00FE6396">
      <w:pPr>
        <w:autoSpaceDE w:val="0"/>
        <w:autoSpaceDN w:val="0"/>
        <w:adjustRightInd w:val="0"/>
        <w:spacing w:after="0" w:line="240" w:lineRule="auto"/>
        <w:rPr>
          <w:rFonts w:ascii="TimesNewRoman,Bold" w:hAnsi="TimesNewRoman,Bold" w:cs="TimesNewRoman,Bold"/>
          <w:b/>
          <w:bCs/>
        </w:rPr>
      </w:pPr>
    </w:p>
    <w:p w:rsidR="00D24CD6" w:rsidRDefault="00D24CD6" w:rsidP="00FE6396">
      <w:pPr>
        <w:autoSpaceDE w:val="0"/>
        <w:autoSpaceDN w:val="0"/>
        <w:adjustRightInd w:val="0"/>
        <w:spacing w:after="0" w:line="240" w:lineRule="auto"/>
        <w:rPr>
          <w:rFonts w:ascii="TimesNewRoman,Bold" w:hAnsi="TimesNewRoman,Bold" w:cs="TimesNewRoman,Bold"/>
          <w:b/>
          <w:bCs/>
        </w:rPr>
      </w:pPr>
    </w:p>
    <w:p w:rsidR="00D24CD6" w:rsidRDefault="00D24CD6" w:rsidP="00FE6396">
      <w:pPr>
        <w:autoSpaceDE w:val="0"/>
        <w:autoSpaceDN w:val="0"/>
        <w:adjustRightInd w:val="0"/>
        <w:spacing w:after="0" w:line="240" w:lineRule="auto"/>
        <w:rPr>
          <w:rFonts w:ascii="TimesNewRoman,Bold" w:hAnsi="TimesNewRoman,Bold" w:cs="TimesNewRoman,Bold"/>
          <w:b/>
          <w:bCs/>
        </w:rPr>
      </w:pPr>
    </w:p>
    <w:p w:rsidR="00FE6396" w:rsidRDefault="00FE6396" w:rsidP="00FE6396">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Čl. </w:t>
      </w:r>
      <w:r w:rsidR="00087A95">
        <w:rPr>
          <w:rFonts w:ascii="TimesNewRoman,Bold" w:hAnsi="TimesNewRoman,Bold" w:cs="TimesNewRoman,Bold"/>
          <w:b/>
          <w:bCs/>
        </w:rPr>
        <w:t>10</w:t>
      </w:r>
    </w:p>
    <w:p w:rsidR="00FE6396" w:rsidRDefault="00FE6396" w:rsidP="00FE6396">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Závěrečná ustanovení</w:t>
      </w:r>
    </w:p>
    <w:p w:rsidR="00FE6396" w:rsidRPr="00087A95" w:rsidRDefault="00FE6396" w:rsidP="00FE6396">
      <w:pPr>
        <w:autoSpaceDE w:val="0"/>
        <w:autoSpaceDN w:val="0"/>
        <w:adjustRightInd w:val="0"/>
        <w:spacing w:after="0" w:line="240" w:lineRule="auto"/>
        <w:jc w:val="center"/>
        <w:rPr>
          <w:rFonts w:ascii="TimesNewRoman,Bold" w:hAnsi="TimesNewRoman,Bold" w:cs="TimesNewRoman,Bold"/>
          <w:b/>
          <w:bCs/>
        </w:rPr>
      </w:pPr>
    </w:p>
    <w:p w:rsidR="004412F9" w:rsidRDefault="000A2D60" w:rsidP="00FE6396">
      <w:pPr>
        <w:autoSpaceDE w:val="0"/>
        <w:autoSpaceDN w:val="0"/>
        <w:adjustRightInd w:val="0"/>
        <w:spacing w:after="0" w:line="240" w:lineRule="auto"/>
        <w:rPr>
          <w:rFonts w:ascii="TimesNewRoman" w:hAnsi="TimesNewRoman" w:cs="TimesNewRoman"/>
        </w:rPr>
      </w:pPr>
      <w:r>
        <w:rPr>
          <w:rFonts w:ascii="TimesNewRoman" w:hAnsi="TimesNewRoman" w:cs="TimesNewRoman"/>
        </w:rPr>
        <w:t>10.</w:t>
      </w:r>
      <w:r w:rsidR="00FE5941" w:rsidRPr="00087A95">
        <w:rPr>
          <w:rFonts w:ascii="TimesNewRoman" w:hAnsi="TimesNewRoman" w:cs="TimesNewRoman"/>
        </w:rPr>
        <w:t>1</w:t>
      </w:r>
      <w:r w:rsidR="00FE6396" w:rsidRPr="00087A95">
        <w:rPr>
          <w:rFonts w:ascii="TimesNewRoman" w:hAnsi="TimesNewRoman" w:cs="TimesNewRoman"/>
        </w:rPr>
        <w:t>.</w:t>
      </w:r>
      <w:r w:rsidR="004412F9">
        <w:rPr>
          <w:rFonts w:ascii="TimesNewRoman" w:hAnsi="TimesNewRoman" w:cs="TimesNewRoman"/>
        </w:rPr>
        <w:t xml:space="preserve"> Tento příkaz ředitele IKEM ruší příkaz ředitele č. 5/2013.</w:t>
      </w:r>
    </w:p>
    <w:p w:rsidR="004412F9" w:rsidRDefault="004412F9" w:rsidP="00FE6396">
      <w:pPr>
        <w:autoSpaceDE w:val="0"/>
        <w:autoSpaceDN w:val="0"/>
        <w:adjustRightInd w:val="0"/>
        <w:spacing w:after="0" w:line="240" w:lineRule="auto"/>
        <w:rPr>
          <w:rFonts w:ascii="TimesNewRoman" w:hAnsi="TimesNewRoman" w:cs="TimesNewRoman"/>
        </w:rPr>
      </w:pPr>
    </w:p>
    <w:p w:rsidR="00FE6396" w:rsidRPr="00087A95" w:rsidRDefault="004412F9" w:rsidP="00FE639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10.2. </w:t>
      </w:r>
      <w:r w:rsidR="00FE6396" w:rsidRPr="00087A95">
        <w:rPr>
          <w:rFonts w:ascii="TimesNewRoman" w:hAnsi="TimesNewRoman" w:cs="TimesNewRoman"/>
        </w:rPr>
        <w:t>T</w:t>
      </w:r>
      <w:r w:rsidR="00EF0CA4">
        <w:rPr>
          <w:rFonts w:ascii="TimesNewRoman" w:hAnsi="TimesNewRoman" w:cs="TimesNewRoman"/>
        </w:rPr>
        <w:t>ento</w:t>
      </w:r>
      <w:r w:rsidR="00FE6396" w:rsidRPr="00087A95">
        <w:rPr>
          <w:rFonts w:ascii="TimesNewRoman" w:hAnsi="TimesNewRoman" w:cs="TimesNewRoman"/>
        </w:rPr>
        <w:t xml:space="preserve"> </w:t>
      </w:r>
      <w:r w:rsidR="00EF0CA4">
        <w:rPr>
          <w:rFonts w:ascii="TimesNewRoman" w:hAnsi="TimesNewRoman" w:cs="TimesNewRoman"/>
        </w:rPr>
        <w:t xml:space="preserve">příkaz </w:t>
      </w:r>
      <w:r w:rsidR="00A369B7">
        <w:rPr>
          <w:rFonts w:ascii="TimesNewRoman" w:hAnsi="TimesNewRoman" w:cs="TimesNewRoman"/>
        </w:rPr>
        <w:t xml:space="preserve">ředitele IKEM </w:t>
      </w:r>
      <w:r w:rsidR="00FE6396" w:rsidRPr="00087A95">
        <w:rPr>
          <w:rFonts w:ascii="TimesNewRoman" w:hAnsi="TimesNewRoman" w:cs="TimesNewRoman"/>
        </w:rPr>
        <w:t>nabývá účinnosti dnem</w:t>
      </w:r>
      <w:r>
        <w:rPr>
          <w:rFonts w:ascii="TimesNewRoman" w:hAnsi="TimesNewRoman" w:cs="TimesNewRoman"/>
        </w:rPr>
        <w:t xml:space="preserve"> vydání</w:t>
      </w:r>
      <w:r w:rsidR="00FE6396" w:rsidRPr="00087A95">
        <w:rPr>
          <w:rFonts w:ascii="TimesNewRoman" w:hAnsi="TimesNewRoman" w:cs="TimesNewRoman"/>
        </w:rPr>
        <w:t>.</w:t>
      </w:r>
    </w:p>
    <w:p w:rsidR="00FE6396" w:rsidRPr="00FE6396" w:rsidRDefault="00FE6396" w:rsidP="00FE6396">
      <w:pPr>
        <w:autoSpaceDE w:val="0"/>
        <w:autoSpaceDN w:val="0"/>
        <w:adjustRightInd w:val="0"/>
        <w:spacing w:after="0" w:line="240" w:lineRule="auto"/>
        <w:rPr>
          <w:rFonts w:ascii="TimesNewRoman" w:hAnsi="TimesNewRoman" w:cs="TimesNewRoman"/>
          <w:sz w:val="24"/>
          <w:szCs w:val="24"/>
        </w:rPr>
      </w:pPr>
    </w:p>
    <w:p w:rsidR="00FE6396" w:rsidRDefault="00FE6396" w:rsidP="00FE6396">
      <w:pPr>
        <w:autoSpaceDE w:val="0"/>
        <w:autoSpaceDN w:val="0"/>
        <w:adjustRightInd w:val="0"/>
        <w:spacing w:after="0" w:line="240" w:lineRule="auto"/>
        <w:rPr>
          <w:rFonts w:ascii="TimesNewRoman" w:hAnsi="TimesNewRoman" w:cs="TimesNewRoman"/>
        </w:rPr>
      </w:pPr>
    </w:p>
    <w:p w:rsidR="00FE6396" w:rsidRDefault="00FE6396" w:rsidP="00FE6396">
      <w:pPr>
        <w:autoSpaceDE w:val="0"/>
        <w:autoSpaceDN w:val="0"/>
        <w:adjustRightInd w:val="0"/>
        <w:spacing w:after="0" w:line="240" w:lineRule="auto"/>
        <w:rPr>
          <w:rFonts w:ascii="TimesNewRoman" w:hAnsi="TimesNewRoman" w:cs="TimesNewRoman"/>
        </w:rPr>
      </w:pPr>
      <w:r>
        <w:rPr>
          <w:rFonts w:ascii="TimesNewRoman" w:hAnsi="TimesNewRoman" w:cs="TimesNewRoman"/>
        </w:rPr>
        <w:t>V</w:t>
      </w:r>
      <w:r w:rsidR="00FE5941">
        <w:rPr>
          <w:rFonts w:ascii="TimesNewRoman" w:hAnsi="TimesNewRoman" w:cs="TimesNewRoman"/>
        </w:rPr>
        <w:t xml:space="preserve"> Praze dne </w:t>
      </w:r>
      <w:r w:rsidR="00F8592F">
        <w:rPr>
          <w:rFonts w:ascii="TimesNewRoman" w:hAnsi="TimesNewRoman" w:cs="TimesNewRoman"/>
        </w:rPr>
        <w:t>14. srpna</w:t>
      </w:r>
      <w:r w:rsidR="00C50AC7">
        <w:rPr>
          <w:rFonts w:ascii="TimesNewRoman" w:hAnsi="TimesNewRoman" w:cs="TimesNewRoman"/>
        </w:rPr>
        <w:t xml:space="preserve"> </w:t>
      </w:r>
      <w:r w:rsidR="00FE5941">
        <w:rPr>
          <w:rFonts w:ascii="TimesNewRoman" w:hAnsi="TimesNewRoman" w:cs="TimesNewRoman"/>
        </w:rPr>
        <w:t>2014</w:t>
      </w:r>
    </w:p>
    <w:p w:rsidR="00D24CD6" w:rsidRDefault="00D24CD6" w:rsidP="00FE6396">
      <w:pPr>
        <w:autoSpaceDE w:val="0"/>
        <w:autoSpaceDN w:val="0"/>
        <w:adjustRightInd w:val="0"/>
        <w:spacing w:after="0" w:line="240" w:lineRule="auto"/>
        <w:rPr>
          <w:rFonts w:ascii="TimesNewRoman" w:hAnsi="TimesNewRoman" w:cs="TimesNewRoman"/>
        </w:rPr>
      </w:pPr>
    </w:p>
    <w:p w:rsidR="00D24CD6" w:rsidRDefault="00D24CD6" w:rsidP="00FE6396">
      <w:pPr>
        <w:autoSpaceDE w:val="0"/>
        <w:autoSpaceDN w:val="0"/>
        <w:adjustRightInd w:val="0"/>
        <w:spacing w:after="0" w:line="240" w:lineRule="auto"/>
        <w:rPr>
          <w:rFonts w:ascii="TimesNewRoman" w:hAnsi="TimesNewRoman" w:cs="TimesNewRoman"/>
        </w:rPr>
      </w:pPr>
    </w:p>
    <w:p w:rsidR="00D24CD6" w:rsidRDefault="00D24CD6" w:rsidP="00FE6396">
      <w:pPr>
        <w:autoSpaceDE w:val="0"/>
        <w:autoSpaceDN w:val="0"/>
        <w:adjustRightInd w:val="0"/>
        <w:spacing w:after="0" w:line="240" w:lineRule="auto"/>
        <w:rPr>
          <w:rFonts w:ascii="TimesNewRoman" w:hAnsi="TimesNewRoman" w:cs="TimesNewRoman"/>
        </w:rPr>
      </w:pPr>
    </w:p>
    <w:p w:rsidR="00D24CD6" w:rsidRDefault="00D24CD6" w:rsidP="00FE6396">
      <w:pPr>
        <w:autoSpaceDE w:val="0"/>
        <w:autoSpaceDN w:val="0"/>
        <w:adjustRightInd w:val="0"/>
        <w:spacing w:after="0" w:line="240" w:lineRule="auto"/>
        <w:rPr>
          <w:rFonts w:ascii="TimesNewRoman" w:hAnsi="TimesNewRoman" w:cs="TimesNewRoman"/>
        </w:rPr>
      </w:pPr>
    </w:p>
    <w:p w:rsidR="00D24CD6" w:rsidRDefault="00D24CD6" w:rsidP="00FE6396">
      <w:pPr>
        <w:autoSpaceDE w:val="0"/>
        <w:autoSpaceDN w:val="0"/>
        <w:adjustRightInd w:val="0"/>
        <w:spacing w:after="0" w:line="240" w:lineRule="auto"/>
        <w:rPr>
          <w:rFonts w:ascii="TimesNewRoman" w:hAnsi="TimesNewRoman" w:cs="TimesNewRoman"/>
        </w:rPr>
      </w:pPr>
    </w:p>
    <w:p w:rsidR="00D24CD6" w:rsidRDefault="00D24CD6" w:rsidP="00FE6396">
      <w:pPr>
        <w:autoSpaceDE w:val="0"/>
        <w:autoSpaceDN w:val="0"/>
        <w:adjustRightInd w:val="0"/>
        <w:spacing w:after="0" w:line="240" w:lineRule="auto"/>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MUDr. Aleš Herman, Ph.D.</w:t>
      </w:r>
      <w:r w:rsidR="005F5939">
        <w:rPr>
          <w:rFonts w:ascii="TimesNewRoman" w:hAnsi="TimesNewRoman" w:cs="TimesNewRoman"/>
        </w:rPr>
        <w:t>, v.r.</w:t>
      </w:r>
    </w:p>
    <w:p w:rsidR="00FE6396" w:rsidRDefault="00FE6396" w:rsidP="00FE6396">
      <w:pPr>
        <w:autoSpaceDE w:val="0"/>
        <w:autoSpaceDN w:val="0"/>
        <w:adjustRightInd w:val="0"/>
        <w:spacing w:after="0" w:line="240" w:lineRule="auto"/>
        <w:rPr>
          <w:rFonts w:ascii="TimesNewRoman" w:hAnsi="TimesNewRoman" w:cs="TimesNewRoman"/>
        </w:rPr>
      </w:pPr>
    </w:p>
    <w:p w:rsidR="00FE6396" w:rsidRDefault="00D24CD6" w:rsidP="00D24CD6">
      <w:pPr>
        <w:autoSpaceDE w:val="0"/>
        <w:autoSpaceDN w:val="0"/>
        <w:adjustRightInd w:val="0"/>
        <w:spacing w:after="0" w:line="240" w:lineRule="auto"/>
        <w:ind w:left="5664" w:firstLine="708"/>
        <w:rPr>
          <w:rFonts w:ascii="TimesNewRoman" w:hAnsi="TimesNewRoman" w:cs="TimesNewRoman"/>
        </w:rPr>
      </w:pPr>
      <w:r>
        <w:rPr>
          <w:rFonts w:ascii="TimesNewRoman" w:hAnsi="TimesNewRoman" w:cs="TimesNewRoman"/>
        </w:rPr>
        <w:t xml:space="preserve"> ř</w:t>
      </w:r>
      <w:r w:rsidR="00A369B7">
        <w:rPr>
          <w:rFonts w:ascii="TimesNewRoman" w:hAnsi="TimesNewRoman" w:cs="TimesNewRoman"/>
        </w:rPr>
        <w:t>editel</w:t>
      </w:r>
      <w:r>
        <w:rPr>
          <w:rFonts w:ascii="TimesNewRoman" w:hAnsi="TimesNewRoman" w:cs="TimesNewRoman"/>
        </w:rPr>
        <w:t xml:space="preserve"> IKEM</w:t>
      </w:r>
    </w:p>
    <w:p w:rsidR="00B073CD" w:rsidRDefault="00B073CD" w:rsidP="00FE6396">
      <w:pPr>
        <w:autoSpaceDE w:val="0"/>
        <w:autoSpaceDN w:val="0"/>
        <w:adjustRightInd w:val="0"/>
        <w:spacing w:after="0" w:line="240" w:lineRule="auto"/>
        <w:rPr>
          <w:rFonts w:ascii="TimesNewRoman" w:hAnsi="TimesNewRoman" w:cs="TimesNewRoman"/>
        </w:rPr>
      </w:pPr>
    </w:p>
    <w:p w:rsidR="00D24CD6" w:rsidRDefault="00D24CD6" w:rsidP="00FE6396">
      <w:pPr>
        <w:autoSpaceDE w:val="0"/>
        <w:autoSpaceDN w:val="0"/>
        <w:adjustRightInd w:val="0"/>
        <w:spacing w:after="0" w:line="240" w:lineRule="auto"/>
        <w:rPr>
          <w:rFonts w:ascii="TimesNewRoman" w:hAnsi="TimesNewRoman" w:cs="TimesNewRoman"/>
        </w:rPr>
      </w:pPr>
    </w:p>
    <w:p w:rsidR="00D24CD6" w:rsidRDefault="00D24CD6" w:rsidP="00FE6396">
      <w:pPr>
        <w:autoSpaceDE w:val="0"/>
        <w:autoSpaceDN w:val="0"/>
        <w:adjustRightInd w:val="0"/>
        <w:spacing w:after="0" w:line="240" w:lineRule="auto"/>
        <w:rPr>
          <w:rFonts w:ascii="TimesNewRoman" w:hAnsi="TimesNewRoman" w:cs="TimesNewRoman"/>
        </w:rPr>
      </w:pPr>
    </w:p>
    <w:p w:rsidR="00D24CD6" w:rsidRDefault="00D24CD6" w:rsidP="00FE6396">
      <w:pPr>
        <w:autoSpaceDE w:val="0"/>
        <w:autoSpaceDN w:val="0"/>
        <w:adjustRightInd w:val="0"/>
        <w:spacing w:after="0" w:line="240" w:lineRule="auto"/>
        <w:rPr>
          <w:rFonts w:ascii="TimesNewRoman" w:hAnsi="TimesNewRoman" w:cs="TimesNewRoman"/>
        </w:rPr>
      </w:pPr>
    </w:p>
    <w:p w:rsidR="00B073CD" w:rsidRDefault="00C50AC7" w:rsidP="00FE6396">
      <w:pPr>
        <w:autoSpaceDE w:val="0"/>
        <w:autoSpaceDN w:val="0"/>
        <w:adjustRightInd w:val="0"/>
        <w:spacing w:after="0" w:line="240" w:lineRule="auto"/>
        <w:rPr>
          <w:rFonts w:ascii="TimesNewRoman" w:hAnsi="TimesNewRoman" w:cs="TimesNewRoman"/>
          <w:b/>
        </w:rPr>
      </w:pPr>
      <w:r w:rsidRPr="00D24CD6">
        <w:rPr>
          <w:rFonts w:ascii="TimesNewRoman" w:hAnsi="TimesNewRoman" w:cs="TimesNewRoman"/>
          <w:b/>
        </w:rPr>
        <w:t xml:space="preserve">Příloha: </w:t>
      </w:r>
    </w:p>
    <w:p w:rsidR="004412F9" w:rsidRPr="004412F9" w:rsidRDefault="004412F9" w:rsidP="004412F9">
      <w:pPr>
        <w:spacing w:after="0" w:line="240" w:lineRule="auto"/>
        <w:rPr>
          <w:rFonts w:ascii="Times New Roman" w:eastAsia="Times New Roman" w:hAnsi="Times New Roman" w:cs="Times New Roman"/>
          <w:b/>
          <w:lang w:eastAsia="cs-CZ"/>
        </w:rPr>
      </w:pPr>
      <w:r w:rsidRPr="004412F9">
        <w:rPr>
          <w:rFonts w:ascii="Times New Roman" w:eastAsia="Times New Roman" w:hAnsi="Times New Roman" w:cs="Times New Roman"/>
          <w:lang w:eastAsia="cs-CZ"/>
        </w:rPr>
        <w:t>č. 1 – Kodex etiky zaměstnance Institutu klinické a experimentální medicíny</w:t>
      </w:r>
    </w:p>
    <w:p w:rsidR="004412F9" w:rsidRPr="004412F9" w:rsidRDefault="004412F9" w:rsidP="004412F9">
      <w:pPr>
        <w:spacing w:after="0" w:line="240" w:lineRule="auto"/>
        <w:rPr>
          <w:rFonts w:ascii="Times New Roman" w:eastAsia="Times New Roman" w:hAnsi="Times New Roman" w:cs="Times New Roman"/>
          <w:lang w:eastAsia="cs-CZ"/>
        </w:rPr>
      </w:pPr>
      <w:r w:rsidRPr="004412F9">
        <w:rPr>
          <w:rFonts w:ascii="Times New Roman" w:eastAsia="Times New Roman" w:hAnsi="Times New Roman" w:cs="Times New Roman"/>
          <w:lang w:eastAsia="cs-CZ"/>
        </w:rPr>
        <w:t>č. 2 –</w:t>
      </w:r>
      <w:r w:rsidRPr="004412F9">
        <w:rPr>
          <w:rFonts w:ascii="Times New Roman" w:eastAsia="Times New Roman" w:hAnsi="Times New Roman" w:cs="Times New Roman"/>
          <w:b/>
          <w:lang w:eastAsia="cs-CZ"/>
        </w:rPr>
        <w:t xml:space="preserve"> </w:t>
      </w:r>
      <w:r w:rsidRPr="004412F9">
        <w:rPr>
          <w:rFonts w:ascii="Times New Roman" w:eastAsia="Times New Roman" w:hAnsi="Times New Roman" w:cs="Times New Roman"/>
          <w:lang w:eastAsia="cs-CZ"/>
        </w:rPr>
        <w:t xml:space="preserve">Příkaz ministra zdravotnictví ČR č. </w:t>
      </w:r>
      <w:r>
        <w:rPr>
          <w:rFonts w:ascii="Times New Roman" w:eastAsia="Times New Roman" w:hAnsi="Times New Roman" w:cs="Times New Roman"/>
          <w:lang w:eastAsia="cs-CZ"/>
        </w:rPr>
        <w:t>25</w:t>
      </w:r>
      <w:r w:rsidRPr="004412F9">
        <w:rPr>
          <w:rFonts w:ascii="Times New Roman" w:eastAsia="Times New Roman" w:hAnsi="Times New Roman" w:cs="Times New Roman"/>
          <w:lang w:eastAsia="cs-CZ"/>
        </w:rPr>
        <w:t>/201</w:t>
      </w:r>
      <w:r>
        <w:rPr>
          <w:rFonts w:ascii="Times New Roman" w:eastAsia="Times New Roman" w:hAnsi="Times New Roman" w:cs="Times New Roman"/>
          <w:lang w:eastAsia="cs-CZ"/>
        </w:rPr>
        <w:t>4</w:t>
      </w:r>
      <w:r w:rsidRPr="004412F9">
        <w:rPr>
          <w:rFonts w:ascii="Times New Roman" w:eastAsia="Times New Roman" w:hAnsi="Times New Roman" w:cs="Times New Roman"/>
          <w:lang w:eastAsia="cs-CZ"/>
        </w:rPr>
        <w:t xml:space="preserve">  </w:t>
      </w:r>
    </w:p>
    <w:p w:rsidR="006A1078" w:rsidRPr="00635FF4" w:rsidRDefault="004412F9" w:rsidP="00FE6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č. 3 – </w:t>
      </w:r>
      <w:r w:rsidR="006A1078" w:rsidRPr="00635FF4">
        <w:rPr>
          <w:rFonts w:ascii="Times New Roman" w:hAnsi="Times New Roman" w:cs="Times New Roman"/>
        </w:rPr>
        <w:t>Usnesení vlády České republiky č. 752 ze dne 2. října 2013</w:t>
      </w:r>
    </w:p>
    <w:p w:rsidR="006A1078" w:rsidRDefault="004412F9" w:rsidP="00FE6396">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č. 4 – </w:t>
      </w:r>
      <w:r w:rsidR="006A1078">
        <w:rPr>
          <w:rFonts w:ascii="TimesNewRoman" w:hAnsi="TimesNewRoman" w:cs="TimesNewRoman"/>
        </w:rPr>
        <w:t xml:space="preserve">Usnesení vlády </w:t>
      </w:r>
      <w:r w:rsidR="00C645F6">
        <w:rPr>
          <w:rFonts w:ascii="TimesNewRoman" w:hAnsi="TimesNewRoman" w:cs="TimesNewRoman"/>
        </w:rPr>
        <w:t>Č</w:t>
      </w:r>
      <w:r w:rsidR="006A1078">
        <w:rPr>
          <w:rFonts w:ascii="TimesNewRoman" w:hAnsi="TimesNewRoman" w:cs="TimesNewRoman"/>
        </w:rPr>
        <w:t xml:space="preserve">eské republiky </w:t>
      </w:r>
      <w:r w:rsidR="006A1078" w:rsidRPr="006A1078">
        <w:rPr>
          <w:rFonts w:ascii="TimesNewRoman" w:hAnsi="TimesNewRoman" w:cs="TimesNewRoman"/>
        </w:rPr>
        <w:t>č. 851 ze dne 13. listopadu 2013</w:t>
      </w:r>
    </w:p>
    <w:p w:rsidR="00C50AC7" w:rsidRDefault="004412F9" w:rsidP="004412F9">
      <w:pPr>
        <w:autoSpaceDE w:val="0"/>
        <w:autoSpaceDN w:val="0"/>
        <w:adjustRightInd w:val="0"/>
        <w:spacing w:after="0" w:line="240" w:lineRule="auto"/>
        <w:ind w:left="567" w:hanging="567"/>
        <w:rPr>
          <w:rFonts w:ascii="TimesNewRoman" w:hAnsi="TimesNewRoman" w:cs="TimesNewRoman"/>
        </w:rPr>
      </w:pPr>
      <w:r>
        <w:rPr>
          <w:rFonts w:ascii="TimesNewRoman" w:hAnsi="TimesNewRoman" w:cs="TimesNewRoman"/>
        </w:rPr>
        <w:t xml:space="preserve">č. 5 – </w:t>
      </w:r>
      <w:r w:rsidR="006A1078">
        <w:rPr>
          <w:rFonts w:ascii="TimesNewRoman" w:hAnsi="TimesNewRoman" w:cs="TimesNewRoman"/>
        </w:rPr>
        <w:t xml:space="preserve">Usnesení </w:t>
      </w:r>
      <w:r w:rsidR="006A1078" w:rsidRPr="006A1078">
        <w:rPr>
          <w:rFonts w:ascii="TimesNewRoman" w:hAnsi="TimesNewRoman" w:cs="TimesNewRoman"/>
        </w:rPr>
        <w:t>vlády České republiky č.</w:t>
      </w:r>
      <w:r w:rsidR="006A1078">
        <w:rPr>
          <w:rFonts w:ascii="TimesNewRoman" w:hAnsi="TimesNewRoman" w:cs="TimesNewRoman"/>
        </w:rPr>
        <w:t xml:space="preserve"> </w:t>
      </w:r>
      <w:r w:rsidR="006A1078" w:rsidRPr="006A1078">
        <w:rPr>
          <w:rFonts w:ascii="TimesNewRoman" w:hAnsi="TimesNewRoman" w:cs="TimesNewRoman"/>
        </w:rPr>
        <w:t>39 ze dne 16. ledna 2013</w:t>
      </w:r>
      <w:r w:rsidR="006A1078">
        <w:rPr>
          <w:rFonts w:ascii="TimesNewRoman" w:hAnsi="TimesNewRoman" w:cs="TimesNewRoman"/>
        </w:rPr>
        <w:t xml:space="preserve"> -  </w:t>
      </w:r>
      <w:r w:rsidR="006A1078" w:rsidRPr="006A1078">
        <w:rPr>
          <w:rFonts w:ascii="TimesNewRoman" w:hAnsi="TimesNewRoman" w:cs="TimesNewRoman"/>
        </w:rPr>
        <w:t>Strategi</w:t>
      </w:r>
      <w:r w:rsidR="006A1078">
        <w:rPr>
          <w:rFonts w:ascii="TimesNewRoman" w:hAnsi="TimesNewRoman" w:cs="TimesNewRoman"/>
        </w:rPr>
        <w:t>e</w:t>
      </w:r>
      <w:r w:rsidR="006A1078" w:rsidRPr="006A1078">
        <w:rPr>
          <w:rFonts w:ascii="TimesNewRoman" w:hAnsi="TimesNewRoman" w:cs="TimesNewRoman"/>
        </w:rPr>
        <w:t xml:space="preserve"> vlády v boji s korupcí na období let 2013 a 2014 </w:t>
      </w:r>
    </w:p>
    <w:p w:rsidR="00B073CD" w:rsidRDefault="00B073CD" w:rsidP="00FE6396">
      <w:pPr>
        <w:autoSpaceDE w:val="0"/>
        <w:autoSpaceDN w:val="0"/>
        <w:adjustRightInd w:val="0"/>
        <w:spacing w:after="0" w:line="240" w:lineRule="auto"/>
        <w:rPr>
          <w:rFonts w:ascii="TimesNewRoman" w:hAnsi="TimesNewRoman" w:cs="TimesNewRoman"/>
        </w:rPr>
      </w:pPr>
    </w:p>
    <w:p w:rsidR="004412F9" w:rsidRDefault="004412F9" w:rsidP="00FE6396">
      <w:pPr>
        <w:autoSpaceDE w:val="0"/>
        <w:autoSpaceDN w:val="0"/>
        <w:adjustRightInd w:val="0"/>
        <w:spacing w:after="0" w:line="240" w:lineRule="auto"/>
        <w:rPr>
          <w:rFonts w:ascii="TimesNewRoman" w:hAnsi="TimesNewRoman" w:cs="TimesNewRoman"/>
        </w:rPr>
      </w:pPr>
    </w:p>
    <w:p w:rsidR="004412F9" w:rsidRDefault="004412F9" w:rsidP="00FE6396">
      <w:pPr>
        <w:autoSpaceDE w:val="0"/>
        <w:autoSpaceDN w:val="0"/>
        <w:adjustRightInd w:val="0"/>
        <w:spacing w:after="0" w:line="240" w:lineRule="auto"/>
        <w:rPr>
          <w:rFonts w:ascii="TimesNewRoman" w:hAnsi="TimesNewRoman" w:cs="TimesNewRoman"/>
        </w:rPr>
      </w:pPr>
    </w:p>
    <w:p w:rsidR="004412F9" w:rsidRDefault="004412F9" w:rsidP="00FE6396">
      <w:pPr>
        <w:autoSpaceDE w:val="0"/>
        <w:autoSpaceDN w:val="0"/>
        <w:adjustRightInd w:val="0"/>
        <w:spacing w:after="0" w:line="240" w:lineRule="auto"/>
        <w:rPr>
          <w:rFonts w:ascii="TimesNewRoman" w:hAnsi="TimesNewRoman" w:cs="TimesNewRoman"/>
        </w:rPr>
      </w:pPr>
    </w:p>
    <w:p w:rsidR="004412F9" w:rsidRPr="004412F9" w:rsidRDefault="004412F9" w:rsidP="004412F9">
      <w:pPr>
        <w:spacing w:after="0" w:line="240" w:lineRule="auto"/>
        <w:jc w:val="both"/>
        <w:rPr>
          <w:rFonts w:ascii="Times New Roman" w:eastAsia="Times New Roman" w:hAnsi="Times New Roman" w:cs="Times New Roman"/>
          <w:b/>
          <w:sz w:val="28"/>
          <w:szCs w:val="28"/>
          <w:lang w:eastAsia="cs-CZ"/>
        </w:rPr>
      </w:pPr>
      <w:r w:rsidRPr="004412F9">
        <w:rPr>
          <w:rFonts w:ascii="Times New Roman" w:eastAsia="Times New Roman" w:hAnsi="Times New Roman" w:cs="Times New Roman"/>
          <w:b/>
          <w:sz w:val="28"/>
          <w:szCs w:val="28"/>
          <w:lang w:eastAsia="cs-CZ"/>
        </w:rPr>
        <w:t>PROTIKORUPČNÍ  LINKA</w:t>
      </w:r>
    </w:p>
    <w:p w:rsidR="004412F9" w:rsidRPr="004412F9" w:rsidRDefault="004412F9" w:rsidP="004412F9">
      <w:pPr>
        <w:spacing w:after="0" w:line="240" w:lineRule="auto"/>
        <w:jc w:val="both"/>
        <w:rPr>
          <w:rFonts w:ascii="Arial" w:eastAsia="Times New Roman" w:hAnsi="Arial" w:cs="Arial"/>
          <w:sz w:val="24"/>
          <w:szCs w:val="24"/>
          <w:lang w:eastAsia="cs-CZ"/>
        </w:rPr>
      </w:pPr>
    </w:p>
    <w:p w:rsidR="004412F9" w:rsidRPr="004412F9" w:rsidRDefault="004412F9" w:rsidP="004412F9">
      <w:pPr>
        <w:spacing w:after="0" w:line="240" w:lineRule="auto"/>
        <w:jc w:val="both"/>
        <w:rPr>
          <w:rFonts w:ascii="Times New Roman" w:eastAsia="Times New Roman" w:hAnsi="Times New Roman" w:cs="Times New Roman"/>
          <w:lang w:eastAsia="cs-CZ"/>
        </w:rPr>
      </w:pPr>
      <w:r w:rsidRPr="004412F9">
        <w:rPr>
          <w:rFonts w:ascii="Times New Roman" w:eastAsia="Times New Roman" w:hAnsi="Times New Roman" w:cs="Times New Roman"/>
          <w:lang w:eastAsia="cs-CZ"/>
        </w:rPr>
        <w:t>Tel.:   261363175</w:t>
      </w:r>
    </w:p>
    <w:p w:rsidR="004412F9" w:rsidRPr="004412F9" w:rsidRDefault="004412F9" w:rsidP="004412F9">
      <w:pPr>
        <w:spacing w:after="0" w:line="240" w:lineRule="auto"/>
        <w:jc w:val="both"/>
        <w:rPr>
          <w:rFonts w:ascii="Times New Roman" w:eastAsia="Times New Roman" w:hAnsi="Times New Roman" w:cs="Times New Roman"/>
          <w:lang w:eastAsia="cs-CZ"/>
        </w:rPr>
      </w:pPr>
      <w:r w:rsidRPr="004412F9">
        <w:rPr>
          <w:rFonts w:ascii="Times New Roman" w:eastAsia="Times New Roman" w:hAnsi="Times New Roman" w:cs="Times New Roman"/>
          <w:lang w:eastAsia="cs-CZ"/>
        </w:rPr>
        <w:t>e-mail:  korupce@ikem.cz</w:t>
      </w:r>
    </w:p>
    <w:p w:rsidR="004412F9" w:rsidRPr="004412F9" w:rsidRDefault="004412F9" w:rsidP="004412F9">
      <w:pPr>
        <w:spacing w:after="0" w:line="240" w:lineRule="auto"/>
        <w:jc w:val="both"/>
        <w:rPr>
          <w:rFonts w:ascii="Times New Roman" w:eastAsia="Times New Roman" w:hAnsi="Times New Roman" w:cs="Times New Roman"/>
          <w:lang w:eastAsia="cs-CZ"/>
        </w:rPr>
      </w:pPr>
      <w:r w:rsidRPr="004412F9">
        <w:rPr>
          <w:rFonts w:ascii="Times New Roman" w:eastAsia="Times New Roman" w:hAnsi="Times New Roman" w:cs="Times New Roman"/>
          <w:lang w:eastAsia="cs-CZ"/>
        </w:rPr>
        <w:t xml:space="preserve">Na tuto telefonní linku a e-mailovou adresu je možné hlásit korupční případy, pokud se s nimi setkáte v tomto zdravotnickém zařízení. </w:t>
      </w:r>
    </w:p>
    <w:p w:rsidR="004412F9" w:rsidRDefault="004412F9" w:rsidP="00FE6396">
      <w:pPr>
        <w:autoSpaceDE w:val="0"/>
        <w:autoSpaceDN w:val="0"/>
        <w:adjustRightInd w:val="0"/>
        <w:spacing w:after="0" w:line="240" w:lineRule="auto"/>
        <w:rPr>
          <w:rFonts w:ascii="TimesNewRoman" w:hAnsi="TimesNewRoman" w:cs="TimesNewRoman"/>
        </w:rPr>
      </w:pPr>
    </w:p>
    <w:p w:rsidR="00B073CD" w:rsidRDefault="00B073CD" w:rsidP="00FE6396">
      <w:pPr>
        <w:autoSpaceDE w:val="0"/>
        <w:autoSpaceDN w:val="0"/>
        <w:adjustRightInd w:val="0"/>
        <w:spacing w:after="0" w:line="240" w:lineRule="auto"/>
        <w:rPr>
          <w:rFonts w:ascii="TimesNewRoman" w:hAnsi="TimesNewRoman" w:cs="TimesNewRoman"/>
        </w:rPr>
      </w:pPr>
    </w:p>
    <w:p w:rsidR="00B073CD" w:rsidRDefault="00B073CD" w:rsidP="00FE6396">
      <w:pPr>
        <w:autoSpaceDE w:val="0"/>
        <w:autoSpaceDN w:val="0"/>
        <w:adjustRightInd w:val="0"/>
        <w:spacing w:after="0" w:line="240" w:lineRule="auto"/>
        <w:rPr>
          <w:rFonts w:ascii="TimesNewRoman" w:hAnsi="TimesNewRoman" w:cs="TimesNewRoman"/>
        </w:rPr>
      </w:pPr>
    </w:p>
    <w:p w:rsidR="00912A69" w:rsidRDefault="00912A69" w:rsidP="00FE6396">
      <w:pPr>
        <w:autoSpaceDE w:val="0"/>
        <w:autoSpaceDN w:val="0"/>
        <w:adjustRightInd w:val="0"/>
        <w:spacing w:after="0" w:line="240" w:lineRule="auto"/>
        <w:rPr>
          <w:rFonts w:ascii="TimesNewRoman" w:hAnsi="TimesNewRoman" w:cs="TimesNewRoman"/>
        </w:rPr>
      </w:pPr>
    </w:p>
    <w:p w:rsidR="00912A69" w:rsidRDefault="00912A69" w:rsidP="00FE6396">
      <w:pPr>
        <w:autoSpaceDE w:val="0"/>
        <w:autoSpaceDN w:val="0"/>
        <w:adjustRightInd w:val="0"/>
        <w:spacing w:after="0" w:line="240" w:lineRule="auto"/>
        <w:rPr>
          <w:rFonts w:ascii="TimesNewRoman" w:hAnsi="TimesNewRoman" w:cs="TimesNewRoman"/>
        </w:rPr>
      </w:pPr>
    </w:p>
    <w:sectPr w:rsidR="00912A69" w:rsidSect="00DE3D3C">
      <w:footerReference w:type="default" r:id="rId9"/>
      <w:pgSz w:w="11906" w:h="16838"/>
      <w:pgMar w:top="2102" w:right="1417" w:bottom="1417" w:left="1417" w:header="708" w:footer="7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D9" w:rsidRDefault="00821AD9" w:rsidP="00255A18">
      <w:pPr>
        <w:spacing w:after="0" w:line="240" w:lineRule="auto"/>
      </w:pPr>
      <w:r>
        <w:separator/>
      </w:r>
    </w:p>
  </w:endnote>
  <w:endnote w:type="continuationSeparator" w:id="0">
    <w:p w:rsidR="00821AD9" w:rsidRDefault="00821AD9" w:rsidP="0025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84019"/>
      <w:docPartObj>
        <w:docPartGallery w:val="Page Numbers (Bottom of Page)"/>
        <w:docPartUnique/>
      </w:docPartObj>
    </w:sdtPr>
    <w:sdtContent>
      <w:p w:rsidR="00334930" w:rsidRDefault="00334930">
        <w:pPr>
          <w:pStyle w:val="Zpat"/>
          <w:jc w:val="center"/>
        </w:pPr>
        <w:r>
          <w:fldChar w:fldCharType="begin"/>
        </w:r>
        <w:r>
          <w:instrText>PAGE   \* MERGEFORMAT</w:instrText>
        </w:r>
        <w:r>
          <w:fldChar w:fldCharType="separate"/>
        </w:r>
        <w:r w:rsidR="00C75872">
          <w:rPr>
            <w:noProof/>
          </w:rPr>
          <w:t>2</w:t>
        </w:r>
        <w:r>
          <w:fldChar w:fldCharType="end"/>
        </w:r>
      </w:p>
    </w:sdtContent>
  </w:sdt>
  <w:p w:rsidR="00334930" w:rsidRDefault="003349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D9" w:rsidRDefault="00821AD9" w:rsidP="00255A18">
      <w:pPr>
        <w:spacing w:after="0" w:line="240" w:lineRule="auto"/>
      </w:pPr>
      <w:r>
        <w:separator/>
      </w:r>
    </w:p>
  </w:footnote>
  <w:footnote w:type="continuationSeparator" w:id="0">
    <w:p w:rsidR="00821AD9" w:rsidRDefault="00821AD9" w:rsidP="00255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E90"/>
    <w:multiLevelType w:val="hybridMultilevel"/>
    <w:tmpl w:val="6C68549A"/>
    <w:lvl w:ilvl="0" w:tplc="04050015">
      <w:start w:val="1"/>
      <w:numFmt w:val="upp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nsid w:val="035579EE"/>
    <w:multiLevelType w:val="multilevel"/>
    <w:tmpl w:val="2AD24390"/>
    <w:lvl w:ilvl="0">
      <w:start w:val="1"/>
      <w:numFmt w:val="upperLetter"/>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9758BC"/>
    <w:multiLevelType w:val="hybridMultilevel"/>
    <w:tmpl w:val="D7985F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052B7294"/>
    <w:multiLevelType w:val="hybridMultilevel"/>
    <w:tmpl w:val="3DE857BC"/>
    <w:lvl w:ilvl="0" w:tplc="7360B67A">
      <w:start w:val="1"/>
      <w:numFmt w:val="upperLetter"/>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3A3132"/>
    <w:multiLevelType w:val="hybridMultilevel"/>
    <w:tmpl w:val="1662F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E679EC"/>
    <w:multiLevelType w:val="hybridMultilevel"/>
    <w:tmpl w:val="F3CED74A"/>
    <w:lvl w:ilvl="0" w:tplc="04050015">
      <w:start w:val="1"/>
      <w:numFmt w:val="upp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EF4EDE"/>
    <w:multiLevelType w:val="hybridMultilevel"/>
    <w:tmpl w:val="845AF2D0"/>
    <w:lvl w:ilvl="0" w:tplc="5E6CD50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BB770A"/>
    <w:multiLevelType w:val="hybridMultilevel"/>
    <w:tmpl w:val="24C28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7A343B"/>
    <w:multiLevelType w:val="hybridMultilevel"/>
    <w:tmpl w:val="FCA61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9B6B02"/>
    <w:multiLevelType w:val="hybridMultilevel"/>
    <w:tmpl w:val="FC20E74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nsid w:val="3D6459C5"/>
    <w:multiLevelType w:val="hybridMultilevel"/>
    <w:tmpl w:val="2424049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1C014C1"/>
    <w:multiLevelType w:val="hybridMultilevel"/>
    <w:tmpl w:val="EEB64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FD26EE"/>
    <w:multiLevelType w:val="hybridMultilevel"/>
    <w:tmpl w:val="937A260E"/>
    <w:lvl w:ilvl="0" w:tplc="0405000F">
      <w:start w:val="1"/>
      <w:numFmt w:val="decimal"/>
      <w:lvlText w:val="%1."/>
      <w:lvlJc w:val="left"/>
      <w:pPr>
        <w:ind w:left="720" w:hanging="360"/>
      </w:pPr>
      <w:rPr>
        <w:rFonts w:hint="default"/>
      </w:rPr>
    </w:lvl>
    <w:lvl w:ilvl="1" w:tplc="4A306B6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8E4537"/>
    <w:multiLevelType w:val="hybridMultilevel"/>
    <w:tmpl w:val="961631E0"/>
    <w:lvl w:ilvl="0" w:tplc="0CA0BC2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17C5506"/>
    <w:multiLevelType w:val="hybridMultilevel"/>
    <w:tmpl w:val="3648B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8F4338"/>
    <w:multiLevelType w:val="hybridMultilevel"/>
    <w:tmpl w:val="79CACED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4819E1"/>
    <w:multiLevelType w:val="hybridMultilevel"/>
    <w:tmpl w:val="8256A50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7510B7"/>
    <w:multiLevelType w:val="hybridMultilevel"/>
    <w:tmpl w:val="8E4A4764"/>
    <w:lvl w:ilvl="0" w:tplc="096019AE">
      <w:start w:val="1"/>
      <w:numFmt w:val="upperLetter"/>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8B5508"/>
    <w:multiLevelType w:val="hybridMultilevel"/>
    <w:tmpl w:val="9384B724"/>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C31783"/>
    <w:multiLevelType w:val="multilevel"/>
    <w:tmpl w:val="F3CED74A"/>
    <w:lvl w:ilvl="0">
      <w:start w:val="1"/>
      <w:numFmt w:val="upperLetter"/>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0"/>
  </w:num>
  <w:num w:numId="3">
    <w:abstractNumId w:val="5"/>
  </w:num>
  <w:num w:numId="4">
    <w:abstractNumId w:val="4"/>
  </w:num>
  <w:num w:numId="5">
    <w:abstractNumId w:val="9"/>
  </w:num>
  <w:num w:numId="6">
    <w:abstractNumId w:val="12"/>
  </w:num>
  <w:num w:numId="7">
    <w:abstractNumId w:val="2"/>
  </w:num>
  <w:num w:numId="8">
    <w:abstractNumId w:val="14"/>
  </w:num>
  <w:num w:numId="9">
    <w:abstractNumId w:val="8"/>
  </w:num>
  <w:num w:numId="10">
    <w:abstractNumId w:val="7"/>
  </w:num>
  <w:num w:numId="11">
    <w:abstractNumId w:val="3"/>
  </w:num>
  <w:num w:numId="12">
    <w:abstractNumId w:val="17"/>
  </w:num>
  <w:num w:numId="13">
    <w:abstractNumId w:val="1"/>
  </w:num>
  <w:num w:numId="14">
    <w:abstractNumId w:val="19"/>
  </w:num>
  <w:num w:numId="15">
    <w:abstractNumId w:val="18"/>
  </w:num>
  <w:num w:numId="16">
    <w:abstractNumId w:val="16"/>
  </w:num>
  <w:num w:numId="17">
    <w:abstractNumId w:val="13"/>
  </w:num>
  <w:num w:numId="18">
    <w:abstractNumId w:val="15"/>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5B"/>
    <w:rsid w:val="0000097C"/>
    <w:rsid w:val="000011BD"/>
    <w:rsid w:val="000458C7"/>
    <w:rsid w:val="00046054"/>
    <w:rsid w:val="00071377"/>
    <w:rsid w:val="00087A95"/>
    <w:rsid w:val="000A1647"/>
    <w:rsid w:val="000A2D60"/>
    <w:rsid w:val="000A45CD"/>
    <w:rsid w:val="000A67C8"/>
    <w:rsid w:val="000B0E22"/>
    <w:rsid w:val="000B4F22"/>
    <w:rsid w:val="000C0941"/>
    <w:rsid w:val="000E58FD"/>
    <w:rsid w:val="000F7AEE"/>
    <w:rsid w:val="001048D4"/>
    <w:rsid w:val="0013295F"/>
    <w:rsid w:val="00142C09"/>
    <w:rsid w:val="00152F5B"/>
    <w:rsid w:val="00153BA5"/>
    <w:rsid w:val="00156245"/>
    <w:rsid w:val="001603B3"/>
    <w:rsid w:val="0016257A"/>
    <w:rsid w:val="0017604E"/>
    <w:rsid w:val="00182BCD"/>
    <w:rsid w:val="00190CB2"/>
    <w:rsid w:val="00190CCF"/>
    <w:rsid w:val="001B0DB1"/>
    <w:rsid w:val="001B1F0D"/>
    <w:rsid w:val="001C12A0"/>
    <w:rsid w:val="001F521B"/>
    <w:rsid w:val="00210C80"/>
    <w:rsid w:val="00233751"/>
    <w:rsid w:val="00240C8D"/>
    <w:rsid w:val="00246D21"/>
    <w:rsid w:val="00247428"/>
    <w:rsid w:val="00255A18"/>
    <w:rsid w:val="00255D57"/>
    <w:rsid w:val="002561F3"/>
    <w:rsid w:val="002602F9"/>
    <w:rsid w:val="00295BD1"/>
    <w:rsid w:val="002B07FC"/>
    <w:rsid w:val="002B656B"/>
    <w:rsid w:val="002D55DE"/>
    <w:rsid w:val="002E2FA2"/>
    <w:rsid w:val="002E536F"/>
    <w:rsid w:val="002F1F90"/>
    <w:rsid w:val="00301B2C"/>
    <w:rsid w:val="00307BD1"/>
    <w:rsid w:val="00310EA5"/>
    <w:rsid w:val="00311A34"/>
    <w:rsid w:val="00314522"/>
    <w:rsid w:val="00317172"/>
    <w:rsid w:val="0032443C"/>
    <w:rsid w:val="003251AD"/>
    <w:rsid w:val="00334930"/>
    <w:rsid w:val="003453C9"/>
    <w:rsid w:val="003523B6"/>
    <w:rsid w:val="00373E69"/>
    <w:rsid w:val="00377CA4"/>
    <w:rsid w:val="00383BBB"/>
    <w:rsid w:val="003871F6"/>
    <w:rsid w:val="003A0F6F"/>
    <w:rsid w:val="003A419F"/>
    <w:rsid w:val="003A4F2E"/>
    <w:rsid w:val="003B3040"/>
    <w:rsid w:val="003B3C27"/>
    <w:rsid w:val="003C4591"/>
    <w:rsid w:val="003D6969"/>
    <w:rsid w:val="004006CE"/>
    <w:rsid w:val="004254C9"/>
    <w:rsid w:val="004333D6"/>
    <w:rsid w:val="004412F9"/>
    <w:rsid w:val="00464E18"/>
    <w:rsid w:val="0046518B"/>
    <w:rsid w:val="00466722"/>
    <w:rsid w:val="00485A85"/>
    <w:rsid w:val="004A50F9"/>
    <w:rsid w:val="004A642A"/>
    <w:rsid w:val="004B6A8D"/>
    <w:rsid w:val="004B7C2B"/>
    <w:rsid w:val="004C6B9B"/>
    <w:rsid w:val="004D3266"/>
    <w:rsid w:val="004E2374"/>
    <w:rsid w:val="004E38F4"/>
    <w:rsid w:val="004F7635"/>
    <w:rsid w:val="00544B7E"/>
    <w:rsid w:val="00546F78"/>
    <w:rsid w:val="005669A6"/>
    <w:rsid w:val="00567DD0"/>
    <w:rsid w:val="00567F79"/>
    <w:rsid w:val="00573176"/>
    <w:rsid w:val="00580420"/>
    <w:rsid w:val="005826A3"/>
    <w:rsid w:val="005A0B73"/>
    <w:rsid w:val="005A4134"/>
    <w:rsid w:val="005C3211"/>
    <w:rsid w:val="005F309C"/>
    <w:rsid w:val="005F5939"/>
    <w:rsid w:val="00604B14"/>
    <w:rsid w:val="00614CCA"/>
    <w:rsid w:val="006156C5"/>
    <w:rsid w:val="00616C3F"/>
    <w:rsid w:val="00635FF4"/>
    <w:rsid w:val="00640528"/>
    <w:rsid w:val="006734FC"/>
    <w:rsid w:val="00676E67"/>
    <w:rsid w:val="006A1078"/>
    <w:rsid w:val="006B27C1"/>
    <w:rsid w:val="006C2695"/>
    <w:rsid w:val="006C3011"/>
    <w:rsid w:val="006C781F"/>
    <w:rsid w:val="006D25E1"/>
    <w:rsid w:val="006E2D73"/>
    <w:rsid w:val="006F607E"/>
    <w:rsid w:val="00710514"/>
    <w:rsid w:val="00715C6C"/>
    <w:rsid w:val="007200E9"/>
    <w:rsid w:val="00745167"/>
    <w:rsid w:val="007533B6"/>
    <w:rsid w:val="00764ED3"/>
    <w:rsid w:val="00782A1F"/>
    <w:rsid w:val="007C0418"/>
    <w:rsid w:val="007D36E6"/>
    <w:rsid w:val="007F1432"/>
    <w:rsid w:val="008059C1"/>
    <w:rsid w:val="00807431"/>
    <w:rsid w:val="008077B0"/>
    <w:rsid w:val="00813160"/>
    <w:rsid w:val="00821AD9"/>
    <w:rsid w:val="00822C4D"/>
    <w:rsid w:val="008234E5"/>
    <w:rsid w:val="00837D6A"/>
    <w:rsid w:val="00840237"/>
    <w:rsid w:val="0086023B"/>
    <w:rsid w:val="00861C15"/>
    <w:rsid w:val="008727E8"/>
    <w:rsid w:val="008755A7"/>
    <w:rsid w:val="008861BD"/>
    <w:rsid w:val="008A0002"/>
    <w:rsid w:val="008B40C4"/>
    <w:rsid w:val="008C1A3E"/>
    <w:rsid w:val="008C3363"/>
    <w:rsid w:val="008C3782"/>
    <w:rsid w:val="008C44C0"/>
    <w:rsid w:val="008C5AAA"/>
    <w:rsid w:val="008C7F5B"/>
    <w:rsid w:val="008E5583"/>
    <w:rsid w:val="008F3ABB"/>
    <w:rsid w:val="00904E71"/>
    <w:rsid w:val="00912A69"/>
    <w:rsid w:val="009177C0"/>
    <w:rsid w:val="00937A93"/>
    <w:rsid w:val="009771FA"/>
    <w:rsid w:val="00993251"/>
    <w:rsid w:val="009A59EF"/>
    <w:rsid w:val="009B1EF6"/>
    <w:rsid w:val="009B7DBA"/>
    <w:rsid w:val="009C276C"/>
    <w:rsid w:val="009C56EF"/>
    <w:rsid w:val="009E446C"/>
    <w:rsid w:val="009F723C"/>
    <w:rsid w:val="009F7647"/>
    <w:rsid w:val="00A03424"/>
    <w:rsid w:val="00A069A8"/>
    <w:rsid w:val="00A10E80"/>
    <w:rsid w:val="00A150DB"/>
    <w:rsid w:val="00A21733"/>
    <w:rsid w:val="00A23FAD"/>
    <w:rsid w:val="00A25B62"/>
    <w:rsid w:val="00A35274"/>
    <w:rsid w:val="00A369B7"/>
    <w:rsid w:val="00A56D77"/>
    <w:rsid w:val="00A60FA8"/>
    <w:rsid w:val="00A65705"/>
    <w:rsid w:val="00A6580F"/>
    <w:rsid w:val="00A70D4A"/>
    <w:rsid w:val="00A82173"/>
    <w:rsid w:val="00A86D31"/>
    <w:rsid w:val="00A90ECF"/>
    <w:rsid w:val="00AA522D"/>
    <w:rsid w:val="00AA7BBB"/>
    <w:rsid w:val="00AB6C2A"/>
    <w:rsid w:val="00AC01D9"/>
    <w:rsid w:val="00AE72C1"/>
    <w:rsid w:val="00AF1E8B"/>
    <w:rsid w:val="00AF3FA8"/>
    <w:rsid w:val="00B073CD"/>
    <w:rsid w:val="00B11068"/>
    <w:rsid w:val="00B135A1"/>
    <w:rsid w:val="00B23BD7"/>
    <w:rsid w:val="00B24441"/>
    <w:rsid w:val="00B24DAE"/>
    <w:rsid w:val="00B265F1"/>
    <w:rsid w:val="00B35EE9"/>
    <w:rsid w:val="00B37EA2"/>
    <w:rsid w:val="00B5444B"/>
    <w:rsid w:val="00B65F4A"/>
    <w:rsid w:val="00B81CE4"/>
    <w:rsid w:val="00B874A5"/>
    <w:rsid w:val="00BA7250"/>
    <w:rsid w:val="00BB2DB3"/>
    <w:rsid w:val="00BB6DC6"/>
    <w:rsid w:val="00BC080A"/>
    <w:rsid w:val="00BC1D52"/>
    <w:rsid w:val="00BD4C35"/>
    <w:rsid w:val="00BF23FD"/>
    <w:rsid w:val="00C04060"/>
    <w:rsid w:val="00C05515"/>
    <w:rsid w:val="00C06431"/>
    <w:rsid w:val="00C122B5"/>
    <w:rsid w:val="00C31E7E"/>
    <w:rsid w:val="00C50AC7"/>
    <w:rsid w:val="00C57D6D"/>
    <w:rsid w:val="00C631AB"/>
    <w:rsid w:val="00C645F6"/>
    <w:rsid w:val="00C72667"/>
    <w:rsid w:val="00C754E9"/>
    <w:rsid w:val="00C75872"/>
    <w:rsid w:val="00C76E85"/>
    <w:rsid w:val="00C7734A"/>
    <w:rsid w:val="00C77858"/>
    <w:rsid w:val="00C8379D"/>
    <w:rsid w:val="00C84691"/>
    <w:rsid w:val="00CA7151"/>
    <w:rsid w:val="00CC7D94"/>
    <w:rsid w:val="00CD7A3C"/>
    <w:rsid w:val="00CE214F"/>
    <w:rsid w:val="00CE73F5"/>
    <w:rsid w:val="00CE7A0E"/>
    <w:rsid w:val="00CF76B3"/>
    <w:rsid w:val="00D15A0F"/>
    <w:rsid w:val="00D24CD6"/>
    <w:rsid w:val="00D3140D"/>
    <w:rsid w:val="00D37172"/>
    <w:rsid w:val="00D51119"/>
    <w:rsid w:val="00D514FC"/>
    <w:rsid w:val="00D603F8"/>
    <w:rsid w:val="00D71C3A"/>
    <w:rsid w:val="00D9387B"/>
    <w:rsid w:val="00DA0252"/>
    <w:rsid w:val="00DA688D"/>
    <w:rsid w:val="00DD2A6E"/>
    <w:rsid w:val="00DE3D3C"/>
    <w:rsid w:val="00DE6F8F"/>
    <w:rsid w:val="00DF598C"/>
    <w:rsid w:val="00E012D6"/>
    <w:rsid w:val="00E033AA"/>
    <w:rsid w:val="00E20AC7"/>
    <w:rsid w:val="00E32C28"/>
    <w:rsid w:val="00E4197F"/>
    <w:rsid w:val="00E4330F"/>
    <w:rsid w:val="00E44680"/>
    <w:rsid w:val="00E741DA"/>
    <w:rsid w:val="00E826C1"/>
    <w:rsid w:val="00EB44C0"/>
    <w:rsid w:val="00EB504F"/>
    <w:rsid w:val="00EB754F"/>
    <w:rsid w:val="00EF0A6E"/>
    <w:rsid w:val="00EF0A93"/>
    <w:rsid w:val="00EF0CA4"/>
    <w:rsid w:val="00F01FF5"/>
    <w:rsid w:val="00F24777"/>
    <w:rsid w:val="00F31975"/>
    <w:rsid w:val="00F43D3B"/>
    <w:rsid w:val="00F52DCD"/>
    <w:rsid w:val="00F54AB8"/>
    <w:rsid w:val="00F704ED"/>
    <w:rsid w:val="00F72747"/>
    <w:rsid w:val="00F82A35"/>
    <w:rsid w:val="00F8592F"/>
    <w:rsid w:val="00F93FF7"/>
    <w:rsid w:val="00FA1905"/>
    <w:rsid w:val="00FB21E0"/>
    <w:rsid w:val="00FB5277"/>
    <w:rsid w:val="00FB5AC9"/>
    <w:rsid w:val="00FC779B"/>
    <w:rsid w:val="00FD32BB"/>
    <w:rsid w:val="00FD549F"/>
    <w:rsid w:val="00FD7623"/>
    <w:rsid w:val="00FE3AAC"/>
    <w:rsid w:val="00FE5770"/>
    <w:rsid w:val="00FE5941"/>
    <w:rsid w:val="00FE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0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4006C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Zhlav">
    <w:name w:val="header"/>
    <w:basedOn w:val="Normln"/>
    <w:link w:val="ZhlavChar"/>
    <w:uiPriority w:val="99"/>
    <w:unhideWhenUsed/>
    <w:rsid w:val="00255A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5A18"/>
  </w:style>
  <w:style w:type="paragraph" w:styleId="Zpat">
    <w:name w:val="footer"/>
    <w:basedOn w:val="Normln"/>
    <w:link w:val="ZpatChar"/>
    <w:uiPriority w:val="99"/>
    <w:unhideWhenUsed/>
    <w:rsid w:val="00255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255A18"/>
  </w:style>
  <w:style w:type="paragraph" w:styleId="Textbubliny">
    <w:name w:val="Balloon Text"/>
    <w:basedOn w:val="Normln"/>
    <w:link w:val="TextbublinyChar"/>
    <w:uiPriority w:val="99"/>
    <w:semiHidden/>
    <w:unhideWhenUsed/>
    <w:rsid w:val="00255A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A18"/>
    <w:rPr>
      <w:rFonts w:ascii="Tahoma" w:hAnsi="Tahoma" w:cs="Tahoma"/>
      <w:sz w:val="16"/>
      <w:szCs w:val="16"/>
    </w:rPr>
  </w:style>
  <w:style w:type="character" w:styleId="Odkaznakoment">
    <w:name w:val="annotation reference"/>
    <w:basedOn w:val="Standardnpsmoodstavce"/>
    <w:uiPriority w:val="99"/>
    <w:semiHidden/>
    <w:unhideWhenUsed/>
    <w:rsid w:val="002B656B"/>
    <w:rPr>
      <w:sz w:val="16"/>
      <w:szCs w:val="16"/>
    </w:rPr>
  </w:style>
  <w:style w:type="paragraph" w:styleId="Textkomente">
    <w:name w:val="annotation text"/>
    <w:basedOn w:val="Normln"/>
    <w:link w:val="TextkomenteChar"/>
    <w:uiPriority w:val="99"/>
    <w:semiHidden/>
    <w:unhideWhenUsed/>
    <w:rsid w:val="002B65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656B"/>
    <w:rPr>
      <w:sz w:val="20"/>
      <w:szCs w:val="20"/>
    </w:rPr>
  </w:style>
  <w:style w:type="paragraph" w:styleId="Pedmtkomente">
    <w:name w:val="annotation subject"/>
    <w:basedOn w:val="Textkomente"/>
    <w:next w:val="Textkomente"/>
    <w:link w:val="PedmtkomenteChar"/>
    <w:uiPriority w:val="99"/>
    <w:semiHidden/>
    <w:unhideWhenUsed/>
    <w:rsid w:val="002B656B"/>
    <w:rPr>
      <w:b/>
      <w:bCs/>
    </w:rPr>
  </w:style>
  <w:style w:type="character" w:customStyle="1" w:styleId="PedmtkomenteChar">
    <w:name w:val="Předmět komentáře Char"/>
    <w:basedOn w:val="TextkomenteChar"/>
    <w:link w:val="Pedmtkomente"/>
    <w:uiPriority w:val="99"/>
    <w:semiHidden/>
    <w:rsid w:val="002B656B"/>
    <w:rPr>
      <w:b/>
      <w:bCs/>
      <w:sz w:val="20"/>
      <w:szCs w:val="20"/>
    </w:rPr>
  </w:style>
  <w:style w:type="paragraph" w:styleId="Odstavecseseznamem">
    <w:name w:val="List Paragraph"/>
    <w:basedOn w:val="Normln"/>
    <w:uiPriority w:val="34"/>
    <w:qFormat/>
    <w:rsid w:val="00640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0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4006C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Zhlav">
    <w:name w:val="header"/>
    <w:basedOn w:val="Normln"/>
    <w:link w:val="ZhlavChar"/>
    <w:uiPriority w:val="99"/>
    <w:unhideWhenUsed/>
    <w:rsid w:val="00255A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5A18"/>
  </w:style>
  <w:style w:type="paragraph" w:styleId="Zpat">
    <w:name w:val="footer"/>
    <w:basedOn w:val="Normln"/>
    <w:link w:val="ZpatChar"/>
    <w:uiPriority w:val="99"/>
    <w:unhideWhenUsed/>
    <w:rsid w:val="00255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255A18"/>
  </w:style>
  <w:style w:type="paragraph" w:styleId="Textbubliny">
    <w:name w:val="Balloon Text"/>
    <w:basedOn w:val="Normln"/>
    <w:link w:val="TextbublinyChar"/>
    <w:uiPriority w:val="99"/>
    <w:semiHidden/>
    <w:unhideWhenUsed/>
    <w:rsid w:val="00255A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A18"/>
    <w:rPr>
      <w:rFonts w:ascii="Tahoma" w:hAnsi="Tahoma" w:cs="Tahoma"/>
      <w:sz w:val="16"/>
      <w:szCs w:val="16"/>
    </w:rPr>
  </w:style>
  <w:style w:type="character" w:styleId="Odkaznakoment">
    <w:name w:val="annotation reference"/>
    <w:basedOn w:val="Standardnpsmoodstavce"/>
    <w:uiPriority w:val="99"/>
    <w:semiHidden/>
    <w:unhideWhenUsed/>
    <w:rsid w:val="002B656B"/>
    <w:rPr>
      <w:sz w:val="16"/>
      <w:szCs w:val="16"/>
    </w:rPr>
  </w:style>
  <w:style w:type="paragraph" w:styleId="Textkomente">
    <w:name w:val="annotation text"/>
    <w:basedOn w:val="Normln"/>
    <w:link w:val="TextkomenteChar"/>
    <w:uiPriority w:val="99"/>
    <w:semiHidden/>
    <w:unhideWhenUsed/>
    <w:rsid w:val="002B65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656B"/>
    <w:rPr>
      <w:sz w:val="20"/>
      <w:szCs w:val="20"/>
    </w:rPr>
  </w:style>
  <w:style w:type="paragraph" w:styleId="Pedmtkomente">
    <w:name w:val="annotation subject"/>
    <w:basedOn w:val="Textkomente"/>
    <w:next w:val="Textkomente"/>
    <w:link w:val="PedmtkomenteChar"/>
    <w:uiPriority w:val="99"/>
    <w:semiHidden/>
    <w:unhideWhenUsed/>
    <w:rsid w:val="002B656B"/>
    <w:rPr>
      <w:b/>
      <w:bCs/>
    </w:rPr>
  </w:style>
  <w:style w:type="character" w:customStyle="1" w:styleId="PedmtkomenteChar">
    <w:name w:val="Předmět komentáře Char"/>
    <w:basedOn w:val="TextkomenteChar"/>
    <w:link w:val="Pedmtkomente"/>
    <w:uiPriority w:val="99"/>
    <w:semiHidden/>
    <w:rsid w:val="002B656B"/>
    <w:rPr>
      <w:b/>
      <w:bCs/>
      <w:sz w:val="20"/>
      <w:szCs w:val="20"/>
    </w:rPr>
  </w:style>
  <w:style w:type="paragraph" w:styleId="Odstavecseseznamem">
    <w:name w:val="List Paragraph"/>
    <w:basedOn w:val="Normln"/>
    <w:uiPriority w:val="34"/>
    <w:qFormat/>
    <w:rsid w:val="00640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1EAE-476B-48D5-9166-354B18E1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5197</Words>
  <Characters>30663</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Kunertová Aneta Bc.</dc:creator>
  <cp:lastModifiedBy>JUDr. Milan Masák</cp:lastModifiedBy>
  <cp:revision>2</cp:revision>
  <cp:lastPrinted>2014-09-30T12:13:00Z</cp:lastPrinted>
  <dcterms:created xsi:type="dcterms:W3CDTF">2014-09-30T11:11:00Z</dcterms:created>
  <dcterms:modified xsi:type="dcterms:W3CDTF">2014-09-30T11:11:00Z</dcterms:modified>
</cp:coreProperties>
</file>