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7"/>
      </w:tblGrid>
      <w:tr w:rsidR="00E56B43" w:rsidTr="0088172A">
        <w:trPr>
          <w:cantSplit/>
          <w:trHeight w:val="85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jc w:val="center"/>
              <w:rPr>
                <w:rFonts w:ascii="Times New Roman" w:hAnsi="Times New Roman"/>
                <w:b/>
                <w:sz w:val="28"/>
                <w:lang w:eastAsia="ko-KR"/>
              </w:rPr>
            </w:pPr>
            <w:bookmarkStart w:id="0" w:name="_Toc246384962" w:colFirst="1" w:colLast="1"/>
            <w:r>
              <w:rPr>
                <w:rFonts w:ascii="Times New Roman" w:hAnsi="Times New Roman"/>
                <w:b/>
                <w:sz w:val="28"/>
                <w:lang w:eastAsia="ko-KR"/>
              </w:rPr>
              <w:t>ODŮVODNĚNÍ VEŘEJNÉ ZAKÁZKY</w:t>
            </w:r>
          </w:p>
          <w:p w:rsidR="00E56B43" w:rsidRDefault="00E56B43" w:rsidP="0088172A">
            <w:pPr>
              <w:pStyle w:val="Zkladntext"/>
              <w:spacing w:after="240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podle § 156 zákona č. 137/2006 Sb., o veřejných zakázkách, ve znění pozdějších předpisů, a vyhlášky č. 232/2012 Sb., o podrobnostech rozsahu odůvodnění účelnosti veřejné zakázky a odůvodnění veřejné zakázky (dále jen „vyhláška“)</w:t>
            </w:r>
          </w:p>
        </w:tc>
      </w:tr>
      <w:tr w:rsidR="00E56B43" w:rsidTr="0088172A">
        <w:trPr>
          <w:cantSplit/>
          <w:trHeight w:val="85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spacing w:after="120"/>
              <w:jc w:val="center"/>
              <w:rPr>
                <w:rFonts w:ascii="Times New Roman" w:hAnsi="Times New Roman"/>
                <w:b/>
                <w:sz w:val="28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lang w:eastAsia="ko-KR"/>
              </w:rPr>
              <w:t xml:space="preserve">Tato veřejná zakázka je realizována v rámci Integrovaného operačního programu v rámci projektu „Obnova a rozšíření přístrojového a softwarového vybavení </w:t>
            </w:r>
            <w:proofErr w:type="spellStart"/>
            <w:r>
              <w:rPr>
                <w:rFonts w:ascii="Times New Roman" w:hAnsi="Times New Roman"/>
                <w:b/>
                <w:sz w:val="28"/>
                <w:lang w:eastAsia="ko-KR"/>
              </w:rPr>
              <w:t>Kardiocentra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ko-KR"/>
              </w:rPr>
              <w:t xml:space="preserve"> IKEM“, který je spolufinancován Evropskou unií z Evropského fondu pro regionální rozvoj</w:t>
            </w:r>
          </w:p>
        </w:tc>
      </w:tr>
      <w:tr w:rsidR="00E56B43" w:rsidTr="0088172A">
        <w:trPr>
          <w:cantSplit/>
          <w:trHeight w:val="2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Zadávací řízení</w:t>
            </w:r>
          </w:p>
        </w:tc>
      </w:tr>
      <w:tr w:rsidR="00E56B43" w:rsidTr="0088172A">
        <w:trPr>
          <w:cantSplit/>
          <w:trHeight w:val="106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Otevřené řízení</w:t>
            </w:r>
          </w:p>
          <w:p w:rsidR="00E56B43" w:rsidRDefault="00E56B43" w:rsidP="0088172A">
            <w:pPr>
              <w:pStyle w:val="Zkladntext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podle zákona č. 137/2006 Sb., o veřejných zakázkách, ve znění pozdějších předpisů (dále jen „zákon“)</w:t>
            </w:r>
          </w:p>
        </w:tc>
      </w:tr>
      <w:tr w:rsidR="00E56B43" w:rsidTr="0088172A">
        <w:trPr>
          <w:cantSplit/>
          <w:trHeight w:val="58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75475E">
            <w:pPr>
              <w:pStyle w:val="Zkladntex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Interní č. </w:t>
            </w:r>
            <w:proofErr w:type="spellStart"/>
            <w:r>
              <w:rPr>
                <w:rFonts w:ascii="Times New Roman" w:hAnsi="Times New Roman"/>
                <w:lang w:eastAsia="ko-KR"/>
              </w:rPr>
              <w:t>j</w:t>
            </w:r>
            <w:proofErr w:type="spellEnd"/>
            <w:r>
              <w:rPr>
                <w:rFonts w:ascii="Times New Roman" w:hAnsi="Times New Roman"/>
                <w:lang w:eastAsia="ko-KR"/>
              </w:rPr>
              <w:t>.: IKEM 201</w:t>
            </w:r>
            <w:r w:rsidR="0075475E">
              <w:rPr>
                <w:rFonts w:ascii="Times New Roman" w:hAnsi="Times New Roman"/>
                <w:lang w:eastAsia="ko-KR"/>
              </w:rPr>
              <w:t>3</w:t>
            </w:r>
            <w:r>
              <w:rPr>
                <w:rFonts w:ascii="Times New Roman" w:hAnsi="Times New Roman"/>
                <w:lang w:eastAsia="ko-KR"/>
              </w:rPr>
              <w:t>/</w:t>
            </w:r>
            <w:r w:rsidR="0075475E">
              <w:rPr>
                <w:rFonts w:ascii="Times New Roman" w:hAnsi="Times New Roman"/>
                <w:lang w:eastAsia="ko-KR"/>
              </w:rPr>
              <w:t>04</w:t>
            </w:r>
            <w:bookmarkStart w:id="1" w:name="_GoBack"/>
            <w:bookmarkEnd w:id="1"/>
          </w:p>
        </w:tc>
      </w:tr>
      <w:tr w:rsidR="00E56B43" w:rsidTr="0088172A">
        <w:trPr>
          <w:cantSplit/>
          <w:trHeight w:val="533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Veřejná zakázka</w:t>
            </w:r>
          </w:p>
        </w:tc>
      </w:tr>
      <w:tr w:rsidR="00E56B43" w:rsidTr="0088172A">
        <w:trPr>
          <w:cantSplit/>
          <w:trHeight w:val="996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5E" w:rsidRPr="00EC03AE" w:rsidRDefault="0075475E" w:rsidP="0075475E">
            <w:pPr>
              <w:jc w:val="center"/>
              <w:rPr>
                <w:b/>
              </w:rPr>
            </w:pPr>
            <w:bookmarkStart w:id="2" w:name="OLE_LINK1"/>
            <w:bookmarkStart w:id="3" w:name="OLE_LINK2"/>
            <w:r w:rsidRPr="00EC03AE">
              <w:rPr>
                <w:b/>
              </w:rPr>
              <w:t xml:space="preserve">Obnova a rozšíření přístrojového a softwarového vybavení </w:t>
            </w:r>
            <w:proofErr w:type="spellStart"/>
            <w:r w:rsidRPr="00EC03AE">
              <w:rPr>
                <w:b/>
              </w:rPr>
              <w:t>Kardiocentra</w:t>
            </w:r>
            <w:proofErr w:type="spellEnd"/>
            <w:r w:rsidRPr="00EC03AE">
              <w:rPr>
                <w:b/>
              </w:rPr>
              <w:t xml:space="preserve"> IKEM</w:t>
            </w:r>
            <w:r>
              <w:rPr>
                <w:b/>
              </w:rPr>
              <w:t>:</w:t>
            </w:r>
          </w:p>
          <w:p w:rsidR="00E56B43" w:rsidRDefault="0075475E" w:rsidP="0075475E">
            <w:pPr>
              <w:spacing w:before="0" w:after="120"/>
              <w:jc w:val="center"/>
              <w:rPr>
                <w:b/>
                <w:lang w:eastAsia="ko-KR"/>
              </w:rPr>
            </w:pPr>
            <w:r w:rsidRPr="00EC03AE">
              <w:rPr>
                <w:b/>
              </w:rPr>
              <w:t>monitorovací jednotka – operační sál, monitorovací systém s možností měření invazivních tlaků</w:t>
            </w:r>
            <w:bookmarkEnd w:id="2"/>
            <w:bookmarkEnd w:id="3"/>
          </w:p>
        </w:tc>
      </w:tr>
      <w:tr w:rsidR="00E56B43" w:rsidTr="0088172A">
        <w:trPr>
          <w:cantSplit/>
          <w:trHeight w:val="87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jc w:val="center"/>
              <w:rPr>
                <w:rFonts w:ascii="Times New Roman" w:hAnsi="Times New Roman"/>
                <w:u w:val="single"/>
                <w:lang w:eastAsia="ko-KR"/>
              </w:rPr>
            </w:pPr>
            <w:r>
              <w:rPr>
                <w:rFonts w:ascii="Times New Roman" w:hAnsi="Times New Roman"/>
                <w:u w:val="single"/>
                <w:lang w:eastAsia="ko-KR"/>
              </w:rPr>
              <w:t>Nadlimitní veřejná zakázka na dodávky</w:t>
            </w:r>
          </w:p>
        </w:tc>
      </w:tr>
      <w:tr w:rsidR="00E56B43" w:rsidTr="0088172A">
        <w:trPr>
          <w:cantSplit/>
          <w:trHeight w:val="2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Zadavatel veřejné zakázky</w:t>
            </w:r>
          </w:p>
        </w:tc>
      </w:tr>
      <w:tr w:rsidR="00E56B43" w:rsidTr="0088172A">
        <w:trPr>
          <w:cantSplit/>
          <w:trHeight w:val="85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spacing w:before="240" w:after="240"/>
              <w:jc w:val="center"/>
              <w:rPr>
                <w:rFonts w:ascii="Times New Roman" w:hAnsi="Times New Roman"/>
                <w:b/>
                <w:noProof/>
                <w:lang w:eastAsia="ko-KR"/>
              </w:rPr>
            </w:pPr>
            <w:r>
              <w:rPr>
                <w:rFonts w:ascii="Times New Roman" w:hAnsi="Times New Roman"/>
                <w:b/>
                <w:noProof/>
                <w:lang w:eastAsia="ko-KR"/>
              </w:rPr>
              <w:t>Institut klinické a experimentální medicíny</w:t>
            </w:r>
          </w:p>
          <w:p w:rsidR="00E56B43" w:rsidRDefault="00E56B43" w:rsidP="0088172A">
            <w:pPr>
              <w:pStyle w:val="Zkladntext"/>
              <w:spacing w:before="240" w:after="240"/>
              <w:jc w:val="center"/>
              <w:rPr>
                <w:rFonts w:ascii="Times New Roman" w:hAnsi="Times New Roman"/>
                <w:noProof/>
                <w:lang w:eastAsia="ko-KR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t>Vídeňská 1958/9, 140 00 Praha 4, IČO: 00023001</w:t>
            </w:r>
          </w:p>
        </w:tc>
      </w:tr>
      <w:tr w:rsidR="00E56B43" w:rsidTr="0088172A">
        <w:trPr>
          <w:cantSplit/>
          <w:trHeight w:val="46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jc w:val="left"/>
              <w:rPr>
                <w:rFonts w:ascii="Times New Roman" w:hAnsi="Times New Roman"/>
                <w:b/>
                <w:noProof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Poradce zadavatele pro zadání veřejné zakázky</w:t>
            </w:r>
          </w:p>
        </w:tc>
      </w:tr>
      <w:tr w:rsidR="00E56B43" w:rsidTr="0088172A">
        <w:trPr>
          <w:cantSplit/>
          <w:trHeight w:val="85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43" w:rsidRDefault="00E56B43" w:rsidP="0088172A">
            <w:pPr>
              <w:pStyle w:val="Zkladntext"/>
              <w:spacing w:before="240" w:after="240"/>
              <w:jc w:val="center"/>
              <w:rPr>
                <w:rFonts w:ascii="Times New Roman" w:hAnsi="Times New Roman"/>
                <w:b/>
                <w:noProof/>
                <w:lang w:eastAsia="ko-KR"/>
              </w:rPr>
            </w:pPr>
            <w:r>
              <w:rPr>
                <w:rFonts w:ascii="Times New Roman" w:hAnsi="Times New Roman"/>
                <w:b/>
                <w:noProof/>
                <w:lang w:eastAsia="ko-KR"/>
              </w:rPr>
              <w:t xml:space="preserve">Advokátní kancelář Jansta, Kostka spol. s r.o. </w:t>
            </w:r>
          </w:p>
          <w:p w:rsidR="00E56B43" w:rsidRDefault="00E56B43" w:rsidP="0088172A">
            <w:pPr>
              <w:pStyle w:val="Zkladntext"/>
              <w:spacing w:before="240" w:after="240"/>
              <w:jc w:val="center"/>
              <w:rPr>
                <w:rFonts w:ascii="Times New Roman" w:hAnsi="Times New Roman"/>
                <w:noProof/>
                <w:lang w:eastAsia="ko-KR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t>Těšnov 1/1059, 110 00 Praha 1, IČO: 28505913</w:t>
            </w:r>
          </w:p>
        </w:tc>
      </w:tr>
    </w:tbl>
    <w:p w:rsidR="00E56B43" w:rsidRDefault="00E56B43" w:rsidP="00E56B43"/>
    <w:p w:rsidR="00E56B43" w:rsidRDefault="00E56B43" w:rsidP="00E56B43">
      <w:pPr>
        <w:spacing w:before="0" w:after="200" w:line="276" w:lineRule="auto"/>
        <w:jc w:val="left"/>
      </w:pPr>
      <w: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84"/>
        <w:gridCol w:w="5101"/>
      </w:tblGrid>
      <w:tr w:rsidR="00E56B43" w:rsidTr="0088172A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ind w:left="0"/>
              <w:jc w:val="center"/>
              <w:rPr>
                <w:b/>
                <w:lang w:eastAsia="ko-KR"/>
              </w:rPr>
            </w:pPr>
            <w:r>
              <w:lastRenderedPageBreak/>
              <w:br w:type="page"/>
            </w:r>
            <w:r>
              <w:rPr>
                <w:b/>
                <w:lang w:eastAsia="ko-KR"/>
              </w:rPr>
              <w:t>Odůvodnění účelnosti veřejné zakázky podle § 2</w:t>
            </w:r>
          </w:p>
        </w:tc>
      </w:tr>
      <w:bookmarkEnd w:id="0"/>
      <w:tr w:rsidR="00E56B43" w:rsidTr="0088172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Veřejný zadavatel popíše změny  </w:t>
            </w:r>
          </w:p>
          <w:p w:rsidR="00E56B43" w:rsidRDefault="00E56B43" w:rsidP="0088172A">
            <w:pPr>
              <w:pStyle w:val="Odstavecseseznamem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lang w:eastAsia="ko-KR"/>
              </w:rPr>
            </w:pPr>
            <w:r>
              <w:rPr>
                <w:lang w:eastAsia="ko-KR"/>
              </w:rPr>
              <w:t>v popisu potřeb, které mají být splněním veřejné zakázky naplněny,</w:t>
            </w:r>
          </w:p>
          <w:p w:rsidR="00E56B43" w:rsidRDefault="00E56B43" w:rsidP="0088172A">
            <w:pPr>
              <w:pStyle w:val="Odstavecseseznamem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lang w:eastAsia="ko-KR"/>
              </w:rPr>
            </w:pPr>
            <w:r>
              <w:rPr>
                <w:lang w:eastAsia="ko-KR"/>
              </w:rPr>
              <w:t>v popisu předmětu veřejné zakázky,</w:t>
            </w:r>
          </w:p>
          <w:p w:rsidR="00E56B43" w:rsidRDefault="00E56B43" w:rsidP="0088172A">
            <w:pPr>
              <w:pStyle w:val="Odstavecseseznamem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lang w:eastAsia="ko-KR"/>
              </w:rPr>
            </w:pPr>
            <w:r>
              <w:rPr>
                <w:lang w:eastAsia="ko-KR"/>
              </w:rPr>
              <w:t>vzájemného vztahu předmětu veřejné zakázky a potřeb zadavatele,</w:t>
            </w:r>
          </w:p>
          <w:p w:rsidR="000C7FFD" w:rsidRDefault="00E56B43" w:rsidP="0088172A">
            <w:pPr>
              <w:pStyle w:val="Odstavecseseznamem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lang w:eastAsia="ko-KR"/>
              </w:rPr>
            </w:pPr>
            <w:r>
              <w:rPr>
                <w:lang w:eastAsia="ko-KR"/>
              </w:rPr>
              <w:t xml:space="preserve">v předpokládaném termínu splnění </w:t>
            </w:r>
            <w:r w:rsidR="000C7FFD">
              <w:rPr>
                <w:lang w:eastAsia="ko-KR"/>
              </w:rPr>
              <w:t>veřejné zakázky,</w:t>
            </w:r>
          </w:p>
          <w:p w:rsidR="00E56B43" w:rsidRDefault="00E56B43" w:rsidP="000C7FFD">
            <w:pPr>
              <w:spacing w:before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oproti skutečnostem uvedeným podle § 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ind w:left="34"/>
              <w:rPr>
                <w:lang w:eastAsia="ko-KR"/>
              </w:rPr>
            </w:pPr>
            <w:r>
              <w:rPr>
                <w:lang w:eastAsia="ko-KR"/>
              </w:rPr>
              <w:t xml:space="preserve">Oproti skutečnostem uvedeným v § 1 vyhlášky nedošlo k žádným změnám. Veřejnou zakázkou má být naplněna potřeba zadavatele spočívající v obnovení a rozšíření stávajícího softwarového a hardwarového vybavení 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 xml:space="preserve"> o monitorov</w:t>
            </w:r>
            <w:r w:rsidR="00BE0BDF">
              <w:rPr>
                <w:lang w:eastAsia="ko-KR"/>
              </w:rPr>
              <w:t>ací jednotku pro operační sál a </w:t>
            </w:r>
            <w:r>
              <w:rPr>
                <w:lang w:eastAsia="ko-KR"/>
              </w:rPr>
              <w:t>monitorovací systém s možností měření invazivních tlaků, a to z důvodu nutnosti obnovy již dosluhujícího zařízení a jeho nahrazení moderním vybavením splňujícím standardy poskytování zdravotní péče a zdravotnických výkonů ze strany IKEM.</w:t>
            </w:r>
          </w:p>
          <w:p w:rsidR="00E56B43" w:rsidRDefault="00E56B43" w:rsidP="0088172A">
            <w:pPr>
              <w:ind w:left="34"/>
              <w:rPr>
                <w:lang w:eastAsia="ko-KR"/>
              </w:rPr>
            </w:pPr>
            <w:r>
              <w:rPr>
                <w:lang w:eastAsia="ko-KR"/>
              </w:rPr>
              <w:t>Popis předmětu veřejné zakázky zůstává rovněž stejný oproti popisu uvedenému v předběžném oznámení veřejné zakázky.</w:t>
            </w:r>
          </w:p>
          <w:p w:rsidR="00E56B43" w:rsidRDefault="00E56B43" w:rsidP="0088172A">
            <w:pPr>
              <w:ind w:left="34"/>
              <w:rPr>
                <w:lang w:eastAsia="ko-KR"/>
              </w:rPr>
            </w:pPr>
            <w:r>
              <w:rPr>
                <w:lang w:eastAsia="ko-KR"/>
              </w:rPr>
              <w:t>Rovněž zůstává beze změny skutečnost, že potřeba zadavatele může být splněna pouze dodávkou uvedených přístrojů, tj. realizací této veřejné zakázky.</w:t>
            </w:r>
          </w:p>
          <w:p w:rsidR="00E56B43" w:rsidRDefault="00781B58" w:rsidP="00781B58">
            <w:pPr>
              <w:ind w:left="34"/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 w:rsidR="00E56B43">
              <w:rPr>
                <w:lang w:eastAsia="ko-KR"/>
              </w:rPr>
              <w:t>ředpokládan</w:t>
            </w:r>
            <w:r>
              <w:rPr>
                <w:lang w:eastAsia="ko-KR"/>
              </w:rPr>
              <w:t>ý</w:t>
            </w:r>
            <w:r w:rsidR="00E56B43">
              <w:rPr>
                <w:lang w:eastAsia="ko-KR"/>
              </w:rPr>
              <w:t xml:space="preserve"> termín splnění veřejné zakázky</w:t>
            </w:r>
            <w:r>
              <w:rPr>
                <w:lang w:eastAsia="ko-KR"/>
              </w:rPr>
              <w:t xml:space="preserve"> je </w:t>
            </w:r>
            <w:r w:rsidR="00E56B43">
              <w:rPr>
                <w:lang w:eastAsia="ko-KR"/>
              </w:rPr>
              <w:t>8 týdnů od uzavření smlouvy</w:t>
            </w:r>
            <w:r>
              <w:rPr>
                <w:lang w:eastAsia="ko-KR"/>
              </w:rPr>
              <w:t xml:space="preserve"> na plnění veřejné zakázky</w:t>
            </w:r>
            <w:r w:rsidR="00E56B43">
              <w:rPr>
                <w:lang w:eastAsia="ko-KR"/>
              </w:rPr>
              <w:t>.</w:t>
            </w:r>
          </w:p>
        </w:tc>
      </w:tr>
      <w:tr w:rsidR="00E56B43" w:rsidTr="0088172A">
        <w:trPr>
          <w:trHeight w:val="188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>
              <w:rPr>
                <w:lang w:eastAsia="ko-KR"/>
              </w:rPr>
              <w:t>nerealizace</w:t>
            </w:r>
            <w:proofErr w:type="spellEnd"/>
            <w:r>
              <w:rPr>
                <w:lang w:eastAsia="ko-KR"/>
              </w:rPr>
              <w:t xml:space="preserve"> veřejné zakázky, prodlení s plněním veřejné zakázky, snížené kvality plnění, vynaložení dalších finančních nákladů.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Se současným vybavením 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 xml:space="preserve"> není již dlouhodobě udržitelné poskytování zdravotní péče v souladu s odpovídajícími standardy, a to s ohledem na stáří a rozsah stávajícího vybavení 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 xml:space="preserve">. </w:t>
            </w:r>
            <w:proofErr w:type="spellStart"/>
            <w:r>
              <w:rPr>
                <w:lang w:eastAsia="ko-KR"/>
              </w:rPr>
              <w:t>Nerealizace</w:t>
            </w:r>
            <w:proofErr w:type="spellEnd"/>
            <w:r>
              <w:rPr>
                <w:lang w:eastAsia="ko-KR"/>
              </w:rPr>
              <w:t xml:space="preserve"> veřejné zakázky, prodlení s plněním veřejné zakázky, příp. snížená kvalita plnění by do budoucna mohly vážně ohrozit poskytování zdravotní péče v rámci 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 xml:space="preserve"> zadavatele a mohly by být následně spojeny s potřebou dalšího vynaložení finančních </w:t>
            </w:r>
            <w:r w:rsidR="00EF667A">
              <w:rPr>
                <w:lang w:eastAsia="ko-KR"/>
              </w:rPr>
              <w:t>prostředků</w:t>
            </w:r>
            <w:r>
              <w:rPr>
                <w:lang w:eastAsia="ko-KR"/>
              </w:rPr>
              <w:t>.</w:t>
            </w:r>
          </w:p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Riziku případného prodlení s plněním veřejné zakázky či snížené kvality plnění ze strany dodavatele se zadavatel snaží předejít nastavením odpovídajících zadávacích a obchodních podmínek.</w:t>
            </w:r>
          </w:p>
        </w:tc>
      </w:tr>
      <w:tr w:rsidR="00E56B43" w:rsidTr="0088172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Veřejný zadavatel může vymezit alternativy naplnění potřeby a zdůvodnění zvolené alternativy veřejné zakázky.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Alternativy naplnění potřeby nejsou.</w:t>
            </w:r>
          </w:p>
        </w:tc>
      </w:tr>
      <w:tr w:rsidR="00E56B43" w:rsidTr="0088172A">
        <w:trPr>
          <w:cantSplit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Veřejný zadavatel může vymezit, do jaké míry ovlivní veřejná zakázka plnění plánovaného cíle.</w:t>
            </w:r>
          </w:p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016BE0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Realizací veřejné zakázky bude naplněn plánovaný cíl, tj. obnova a rozšíření vybavení 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 xml:space="preserve"> o monitorovací jednotku pro operační sál a monitorovací systém s možností měření invazivních tlaků.</w:t>
            </w:r>
          </w:p>
        </w:tc>
      </w:tr>
      <w:tr w:rsidR="00E56B43" w:rsidTr="0088172A">
        <w:trPr>
          <w:trHeight w:val="85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Zadavatel může uvést další informace odůvodňující účelnost veřejné zakázky. </w:t>
            </w:r>
          </w:p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</w:p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Stávající vybavení neodpovídá potřebám zadavatele, resp. potřebám specializovaného pracoviště (</w:t>
            </w:r>
            <w:proofErr w:type="spellStart"/>
            <w:r>
              <w:rPr>
                <w:lang w:eastAsia="ko-KR"/>
              </w:rPr>
              <w:t>kardiocentra</w:t>
            </w:r>
            <w:proofErr w:type="spellEnd"/>
            <w:r>
              <w:rPr>
                <w:lang w:eastAsia="ko-KR"/>
              </w:rPr>
              <w:t>). Stávající vybavení se blíží ke konci své životnosti, proto je nutná jeho obnova.</w:t>
            </w:r>
          </w:p>
        </w:tc>
      </w:tr>
    </w:tbl>
    <w:p w:rsidR="00E56B43" w:rsidRDefault="00E56B43" w:rsidP="00E56B43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E56B43" w:rsidTr="0088172A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požadavků na technické kvalifikační předpoklady pro plnění veřejné zakázky na dodávky podle § 3 odst. 1</w:t>
            </w:r>
          </w:p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Veřejný zadavatel odůvodní přiměřenost požadavků na technické kvalifikační předpoklady ve vztahu k předmětu veřejné zakázky a k rizikům souvisejícím s plněním veřejné zakázky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přiměřenosti požadavků na seznam významných dodávek. (Veřejný zadavatel povinně vyplní, pokud požadovaná finanční hodnota všech významných dodávek činí v souhrnu minimálně trojnásobek předpokládané hodnoty veřejné zakázky.)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Zadavatel nevymezuje významné dodávky jejich finanční hodnotou, nýbrž jejich věcnou specifikací s tím, že žádná z obdobných dodávek nemusí vzhledem k této skutečnosti dosahovat finanční hodnoty veřejné zakázky. Stanovením podmínky realizace alespoň 3 obdobných dodávek zadavatel sleduje výběr takového dodavatele, který má s obdobnými dodávkami alespoň minimální zkušenosti, nikoliv jen zkušenost ojedinělou, proto se požadavek na realizaci 3 obdobných dodávek, z nichž však žádná nemusí dosahovat finanční hodnoty veřejné zakázky, jeví jako zcela přiměřený.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přiměřenosti požadavku na předložení seznamu techniků či technických útvarů. (Veřejný zadavatel povinně vyplní, pokud požaduje předložení seznamu více než 3 techniků či technických útvarů.)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016BE0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Zadavatel požaduje vždy alespoň 1 technika ve vztahu ke každému přístroji/systému, a to za účelem provedení instalace, bezpečnostně technických kontrol a poskytování autorizovaného záručního servisu. Tento požadavek je odůvodněn vyčleněním alespoň minimálních personálních kapacit dodavatele pro výkon uvedených činností, tak aby tyto činnosti mohly být ve vztahu ke každému přístroji/systému vykonávány řádně a včas. 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Odůvodnění přiměřenosti požadavku na předložení popisu technického vybavení a opatření používaných dodavatelem k zajištění jakosti a popis zařízení či vybavení dodavatele určeného k provádění výzkumu.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Takový požadavek není stanoven.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Takový požadavek není stanoven.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přiměřenosti požadavku na předložení vzorků, popisů nebo fotografií zboží určeného k dodání.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Takový požadavek není stanoven.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Tento požadavek je stanoven s ohledem na specifika předmětu veřejné zakázky, tj. dodávka přístrojů/systémů ke zdravotnickým účelům, přičemž tímto požadavkem jsou zohledněny povinnosti vyplývající z právních předpisů (zejm. § 4 zákon č. 123/2000 Sb., o zdravotnických prostředcích a o změně některých souvisejících zákonů, ve znění pozdějších předpisů).</w:t>
            </w:r>
          </w:p>
        </w:tc>
      </w:tr>
    </w:tbl>
    <w:p w:rsidR="00E56B43" w:rsidRDefault="00E56B43" w:rsidP="00E56B43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E56B43" w:rsidTr="0088172A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43" w:rsidRDefault="00E56B43" w:rsidP="0088172A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vymezení obchodních podmínek veřejné zakázky na dodávky a veřejné zakázky na služby podle § 4</w:t>
            </w:r>
          </w:p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obchodní podmínky stanovící delší lhůtu splatnosti faktur než 30 dnů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Stanovení splatnosti faktur ve lhůtě 60 dní je odůvodněno způsobem financování veřejné zakázky, tj. spolufinancováním z evropských fondů v rámci IOP, a procesem vyplácení finančních prostředků k úhradě plnění veřejné zakázky v rámci IOP, jakož i interními postupy zadavatele při schvalování a proplácení faktur.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961B3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Taková obchodní podmínka není stanovena.</w:t>
            </w:r>
            <w:r w:rsidR="00961B3A">
              <w:rPr>
                <w:lang w:eastAsia="ko-KR"/>
              </w:rPr>
              <w:t xml:space="preserve"> Zadavatel požaduje pojištění odpovědnosti za škodu způsobenou dodavatelem třetím osobám ve výši nepřesahující předpokládanou hodnotu veřejné zakázky.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obchodní podmínky stanovící požadavek bankovní záruky vyšší než je 5 % ceny veřejné zakázky.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Taková obchodní podmínka není stanovena.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Odůvodnění vymezení obchodní podmínky stanovící požadavek záruční lhůty delší než 24 měsíců.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Záruční lhůta v délce 36 měsíců je odůvodněna specifiky předmětu veřejné zakázky, tj. dodávkami systémů/přístrojů ke zdravotnickým účelům, které nejsou běžným zbožím. Prodloužená záruční lhůta koresponduje rovněž s kvalitativními požadavky na předmět plnění, jeho předpokládanou delší životností, jakož i s oprávněným požadavkem zadavatele na delší </w:t>
            </w:r>
            <w:proofErr w:type="spellStart"/>
            <w:r>
              <w:rPr>
                <w:lang w:eastAsia="ko-KR"/>
              </w:rPr>
              <w:t>bezzávadový</w:t>
            </w:r>
            <w:proofErr w:type="spellEnd"/>
            <w:r>
              <w:rPr>
                <w:lang w:eastAsia="ko-KR"/>
              </w:rPr>
              <w:t xml:space="preserve"> provoz takto specifických přístrojů/systémů.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obchodní podmínky stanovící smluvní pokutu za prodlení dodavatele vyšší než 0,2 % z předpokládané hodnoty veřejné zakázky za každý den prodlení.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373F02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Taková obchodní podmínka není stanovena.</w:t>
            </w:r>
            <w:r w:rsidR="00373F02">
              <w:rPr>
                <w:lang w:eastAsia="ko-KR"/>
              </w:rPr>
              <w:t xml:space="preserve"> V případě prodlení dodavatele je stanovena </w:t>
            </w:r>
            <w:r w:rsidR="00373F02" w:rsidRPr="002D68BB">
              <w:t>smluvní pokut</w:t>
            </w:r>
            <w:r w:rsidR="00373F02">
              <w:t>a</w:t>
            </w:r>
            <w:r w:rsidR="00373F02" w:rsidRPr="002D68BB">
              <w:t xml:space="preserve"> ve výši 0,1 % z </w:t>
            </w:r>
            <w:r w:rsidR="00373F02">
              <w:t>k</w:t>
            </w:r>
            <w:r w:rsidR="00373F02" w:rsidRPr="002D68BB">
              <w:t>upní ceny</w:t>
            </w:r>
            <w:r w:rsidR="00373F02">
              <w:t xml:space="preserve"> za </w:t>
            </w:r>
            <w:r w:rsidR="00373F02" w:rsidRPr="002D68BB">
              <w:t xml:space="preserve">každý započatý den prodlení.  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>Taková obchodní podmínka není stanovena.</w:t>
            </w:r>
          </w:p>
        </w:tc>
      </w:tr>
      <w:tr w:rsidR="00E56B43" w:rsidTr="0088172A">
        <w:trPr>
          <w:cantSplit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spacing w:after="120"/>
              <w:ind w:left="0"/>
              <w:rPr>
                <w:lang w:eastAsia="ko-KR"/>
              </w:rPr>
            </w:pPr>
            <w:r>
              <w:rPr>
                <w:lang w:eastAsia="ko-KR"/>
              </w:rPr>
              <w:t>Odůvodnění vymezení dalších obchodních podmínek dle § 4 odst. 2.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Veškeré další obchodní podmínky zcela odpovídají potřebě zadavatele zajistit řádné a včasné splnění povinností dodavatele, zejm. řádnou dodávku předmětu veřejné zakázky, tj. požadované systémy/přístroje a zajištění jejich řádné funkčnosti. </w:t>
            </w:r>
          </w:p>
        </w:tc>
      </w:tr>
    </w:tbl>
    <w:p w:rsidR="00E56B43" w:rsidRDefault="00E56B43" w:rsidP="00E56B43">
      <w:pPr>
        <w:pStyle w:val="Odstavecseseznamem"/>
        <w:ind w:left="0"/>
      </w:pPr>
    </w:p>
    <w:p w:rsidR="00E56B43" w:rsidRDefault="00E56B43" w:rsidP="00E56B43">
      <w:pPr>
        <w:spacing w:before="0"/>
        <w:jc w:val="left"/>
      </w:pPr>
      <w:r>
        <w:br w:type="page"/>
      </w:r>
    </w:p>
    <w:p w:rsidR="00E56B43" w:rsidRDefault="00E56B43" w:rsidP="00E56B43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E56B43" w:rsidTr="0088172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43" w:rsidRDefault="00E56B43" w:rsidP="0088172A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vymezení technických podmínek veřejné zakázky podle § 5</w:t>
            </w:r>
          </w:p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</w:p>
        </w:tc>
      </w:tr>
      <w:tr w:rsidR="00E56B43" w:rsidTr="0088172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Technická podmínka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technické podmínky</w:t>
            </w:r>
          </w:p>
        </w:tc>
      </w:tr>
      <w:tr w:rsidR="00E56B43" w:rsidTr="0088172A">
        <w:trPr>
          <w:trHeight w:val="14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Nadpis3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Technické požadavky na jednotlivé přístroje/systémy uvedené v příloze č. 1 zadávací dokumentace.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Nadpis3"/>
              <w:ind w:left="34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 xml:space="preserve">Veškeré technické požadavky na poptávané systémy/přístroje jsou stanoveny s ohledem na potřeby zadavatele při poskytování specifické zdravotní péče a při realizaci specifických zdravotnických výkonů v rámci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kardiocentra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 xml:space="preserve"> IKEM. Tyto požadavky vycházejí z potřeb zadavatele identifikovaných v rámci dosavadní praxe a vycházejí rovněž z moderních medicínských poznatků, jakož i z možností dostupných medicínských technologií. Zároveň jsou nastaveny tak, aby poptávané přístroje/systémy byly plně kompatibilní s ostatním technickým zařízením zadavatele. Veškeré tyto technické požadavky plně odpovídají účelu, ke kterému mají být poptávané přístroje/systémy využívány, přičemž při jejich stanovení jsou zohledněny především hlediska poskytování zdravotní péče na co nejvyšší odborné úrovni a ochrana zdraví a života pacientů.</w:t>
            </w:r>
          </w:p>
          <w:p w:rsidR="00E56B43" w:rsidRDefault="00E56B43" w:rsidP="0088172A">
            <w:pPr>
              <w:pStyle w:val="Nadpis3"/>
              <w:ind w:left="34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Stanovení technických požadavků je rovněž v souladu s příslušnými právními předpisy (zejm. zákonem č. 123/2000 Sb., o zdravotnických prostředcích a o změně některých souvisejících zákonů, ve znění pozdějších předpisů, a nařízením vlády č. 336/2004 Sb., kterým se stanoví technické požadavky na prostředky zdravotnické techniky, ve znění pozdějších předpisů.</w:t>
            </w:r>
          </w:p>
        </w:tc>
      </w:tr>
    </w:tbl>
    <w:p w:rsidR="00E56B43" w:rsidRDefault="00E56B43" w:rsidP="00E56B43">
      <w:pPr>
        <w:pStyle w:val="Odstavecseseznamem"/>
        <w:ind w:left="0"/>
      </w:pPr>
    </w:p>
    <w:p w:rsidR="00E56B43" w:rsidRDefault="00E56B43" w:rsidP="00E56B43">
      <w:pPr>
        <w:spacing w:before="0"/>
        <w:jc w:val="left"/>
      </w:pPr>
      <w:r>
        <w:br w:type="page"/>
      </w:r>
    </w:p>
    <w:p w:rsidR="00E56B43" w:rsidRDefault="00E56B43" w:rsidP="00E56B43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E56B43" w:rsidTr="0088172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43" w:rsidRDefault="00E56B43" w:rsidP="0088172A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stanovení základních a dílčích hodnotících kritérií podle § 6</w:t>
            </w:r>
          </w:p>
          <w:p w:rsidR="00E56B43" w:rsidRDefault="00E56B43" w:rsidP="0088172A">
            <w:pPr>
              <w:pStyle w:val="Odstavecseseznamem"/>
              <w:ind w:left="0"/>
              <w:rPr>
                <w:lang w:eastAsia="ko-KR"/>
              </w:rPr>
            </w:pPr>
          </w:p>
        </w:tc>
      </w:tr>
      <w:tr w:rsidR="00E56B43" w:rsidTr="0088172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Hodnotící kritérium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</w:t>
            </w:r>
          </w:p>
        </w:tc>
      </w:tr>
      <w:tr w:rsidR="00E56B43" w:rsidTr="0088172A">
        <w:trPr>
          <w:trHeight w:val="14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Nadpis3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Nejnižší nabídková cena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Nadpis3"/>
              <w:ind w:left="34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Základním hodnotícím kritériem pro zadání veřejné zakázky, resp. obou částí veřejné zakázky, je nejnižší nabídková cena podle § 78 odst. 1 písm. b) zákona, a to za účelem minimalizace výdajů na pořízení předmětu veřejné zakázky v souladu se zásadou hospodárnosti, účelnosti a efektivního vynakládání veřejných prostředků.</w:t>
            </w:r>
          </w:p>
          <w:p w:rsidR="00E56B43" w:rsidRDefault="00E56B43" w:rsidP="0088172A">
            <w:pPr>
              <w:rPr>
                <w:lang w:eastAsia="ko-KR"/>
              </w:rPr>
            </w:pPr>
            <w:r>
              <w:rPr>
                <w:lang w:eastAsia="ko-KR"/>
              </w:rPr>
              <w:t>Vzhledem k tomu, že předmět veřejné zakázky musí splňovat přísná technická a další kritéria stanovená právními předpisy pro zdravotnické prostředky, přičemž zadavatel požaduje v rámci splnění technických kvalifikačních předpokladů předložení dokladu – prohlášení o shodě, nepovažuje zadavatel za nutné hodnotit splnění těchto požadavků v rámci dílčích hodnotících kritérií a v souladu se zásadami hospodárnosti, účelnosti a efektivnosti bude hodnotit pouze nabídkovou cenu.</w:t>
            </w:r>
          </w:p>
        </w:tc>
      </w:tr>
    </w:tbl>
    <w:p w:rsidR="00E56B43" w:rsidRDefault="00E56B43" w:rsidP="00E56B43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E56B43" w:rsidTr="0088172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43" w:rsidRDefault="00E56B43" w:rsidP="0088172A">
            <w:pPr>
              <w:spacing w:line="276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 předpokládané hodnoty veřejné zakázky podle § 7</w:t>
            </w:r>
          </w:p>
          <w:p w:rsidR="00E56B43" w:rsidRDefault="00E56B43" w:rsidP="0088172A">
            <w:pPr>
              <w:pStyle w:val="Odstavecseseznamem"/>
              <w:spacing w:line="276" w:lineRule="auto"/>
              <w:ind w:left="0"/>
              <w:rPr>
                <w:lang w:eastAsia="ko-KR"/>
              </w:rPr>
            </w:pPr>
          </w:p>
        </w:tc>
      </w:tr>
      <w:tr w:rsidR="00E56B43" w:rsidTr="0088172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 w:line="276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Hodnota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B43" w:rsidRDefault="00E56B43" w:rsidP="0088172A">
            <w:pPr>
              <w:spacing w:before="60" w:after="60" w:line="276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Odůvodnění</w:t>
            </w:r>
          </w:p>
        </w:tc>
      </w:tr>
      <w:tr w:rsidR="00E56B43" w:rsidTr="0088172A">
        <w:trPr>
          <w:trHeight w:val="14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373F02" w:rsidP="0088172A">
            <w:pPr>
              <w:pStyle w:val="Nadpis3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 w:rsidRPr="00373F02"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28.723.967,- Kč bez DPH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43" w:rsidRDefault="00E56B43" w:rsidP="0088172A">
            <w:pPr>
              <w:pStyle w:val="Nadpis3"/>
              <w:ind w:left="34"/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ko-KR"/>
              </w:rPr>
              <w:t>Předpokládaná hodnota veřejné zakázky je stanovena v souladu s § 13 a 14 zákona s ohledem na předmět dodávky (tj. poptávané přístroje/systémy) na základě zkušeností zadavatele s obdobnými dodávkami a na základě průzkumu trhu (předběžné poptávky).</w:t>
            </w:r>
          </w:p>
        </w:tc>
      </w:tr>
    </w:tbl>
    <w:p w:rsidR="00E56B43" w:rsidRDefault="00E56B43" w:rsidP="00E56B43">
      <w:pPr>
        <w:pStyle w:val="Odstavecseseznamem"/>
        <w:ind w:left="0"/>
        <w:rPr>
          <w:noProof/>
        </w:rPr>
      </w:pPr>
    </w:p>
    <w:p w:rsidR="00E56B43" w:rsidRDefault="00E56B43" w:rsidP="00E56B43"/>
    <w:p w:rsidR="004E769D" w:rsidRDefault="004E769D"/>
    <w:sectPr w:rsidR="004E769D" w:rsidSect="003B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6B43"/>
    <w:rsid w:val="00016BE0"/>
    <w:rsid w:val="000442E1"/>
    <w:rsid w:val="000C04FC"/>
    <w:rsid w:val="000C7FFD"/>
    <w:rsid w:val="001236EE"/>
    <w:rsid w:val="00235BB3"/>
    <w:rsid w:val="00262A19"/>
    <w:rsid w:val="002662B9"/>
    <w:rsid w:val="00295A76"/>
    <w:rsid w:val="002A5FAA"/>
    <w:rsid w:val="00373F02"/>
    <w:rsid w:val="003E0F7E"/>
    <w:rsid w:val="003E6D24"/>
    <w:rsid w:val="00492849"/>
    <w:rsid w:val="004A544C"/>
    <w:rsid w:val="004E769D"/>
    <w:rsid w:val="00507506"/>
    <w:rsid w:val="005633F2"/>
    <w:rsid w:val="0057782A"/>
    <w:rsid w:val="005E6E18"/>
    <w:rsid w:val="005F02A2"/>
    <w:rsid w:val="006D16E0"/>
    <w:rsid w:val="0075475E"/>
    <w:rsid w:val="00781B58"/>
    <w:rsid w:val="007A54B9"/>
    <w:rsid w:val="007C50C6"/>
    <w:rsid w:val="00870662"/>
    <w:rsid w:val="00961B3A"/>
    <w:rsid w:val="009B6A2C"/>
    <w:rsid w:val="009D26E1"/>
    <w:rsid w:val="009F2867"/>
    <w:rsid w:val="009F6593"/>
    <w:rsid w:val="00A50534"/>
    <w:rsid w:val="00A773AB"/>
    <w:rsid w:val="00AB2DD0"/>
    <w:rsid w:val="00B144E8"/>
    <w:rsid w:val="00BE0BDF"/>
    <w:rsid w:val="00BF01A2"/>
    <w:rsid w:val="00C02A7D"/>
    <w:rsid w:val="00C11193"/>
    <w:rsid w:val="00C36648"/>
    <w:rsid w:val="00D24093"/>
    <w:rsid w:val="00E547C2"/>
    <w:rsid w:val="00E56B43"/>
    <w:rsid w:val="00ED0ADF"/>
    <w:rsid w:val="00E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6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6B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56B43"/>
    <w:pPr>
      <w:widowControl w:val="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E56B43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6B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1751</Words>
  <Characters>10332</Characters>
  <Application>Microsoft Office Word</Application>
  <DocSecurity>0</DocSecurity>
  <Lines>86</Lines>
  <Paragraphs>24</Paragraphs>
  <ScaleCrop>false</ScaleCrop>
  <Company>Advokátní kancelář Jansta, Kostka spol. r. o.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0094</dc:creator>
  <cp:keywords/>
  <dc:description/>
  <cp:lastModifiedBy>0094</cp:lastModifiedBy>
  <cp:revision>9</cp:revision>
  <dcterms:created xsi:type="dcterms:W3CDTF">2013-03-08T14:39:00Z</dcterms:created>
  <dcterms:modified xsi:type="dcterms:W3CDTF">2013-03-08T15:15:00Z</dcterms:modified>
</cp:coreProperties>
</file>